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</w:t>
      </w:r>
      <w:r>
        <w:rPr>
          <w:b/>
          <w:sz w:val="24"/>
          <w:szCs w:val="24"/>
        </w:rPr>
        <w:t xml:space="preserve">Дальневосточная </w:t>
      </w:r>
      <w:r>
        <w:rPr>
          <w:b/>
          <w:sz w:val="24"/>
          <w:szCs w:val="24"/>
        </w:rPr>
        <w:t xml:space="preserve">генерирующая компания» (АО «</w:t>
      </w:r>
      <w:r>
        <w:rPr>
          <w:b/>
          <w:sz w:val="24"/>
          <w:szCs w:val="24"/>
        </w:rPr>
        <w:t xml:space="preserve">ДГК</w:t>
      </w:r>
      <w:r>
        <w:rPr>
          <w:b/>
          <w:sz w:val="24"/>
          <w:szCs w:val="24"/>
        </w:rPr>
        <w:t xml:space="preserve">»)</w:t>
      </w:r>
      <w:r>
        <w:rPr>
          <w:spacing w:val="2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/>
          <w:spacing w:val="10"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дал</w:t>
      </w:r>
      <w:r>
        <w:rPr>
          <w:sz w:val="24"/>
          <w:szCs w:val="24"/>
        </w:rPr>
        <w:t xml:space="preserve">ее –</w:t>
      </w:r>
      <w:r>
        <w:rPr>
          <w:sz w:val="24"/>
          <w:szCs w:val="24"/>
        </w:rPr>
        <w:t xml:space="preserve"> Поставщик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____________, действующего на основании ___________________, с другой стороны,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совместно </w:t>
      </w:r>
      <w:r>
        <w:rPr>
          <w:sz w:val="24"/>
          <w:szCs w:val="24"/>
        </w:rPr>
        <w:t xml:space="preserve">в дальнейшем </w:t>
      </w:r>
      <w:r>
        <w:rPr>
          <w:sz w:val="24"/>
          <w:szCs w:val="24"/>
        </w:rPr>
        <w:t xml:space="preserve">именуемые Стороны, а по отдельности Сторона, </w:t>
      </w:r>
      <w:r>
        <w:rPr>
          <w:sz w:val="24"/>
          <w:szCs w:val="24"/>
        </w:rPr>
        <w:br/>
      </w:r>
      <w:r>
        <w:rPr>
          <w:sz w:val="24"/>
          <w:szCs w:val="24"/>
          <w:highlight w:val="white"/>
          <w:lang w:eastAsia="en-US"/>
        </w:rPr>
        <w:t xml:space="preserve">по </w:t>
      </w:r>
      <w:r>
        <w:rPr>
          <w:sz w:val="24"/>
          <w:szCs w:val="24"/>
          <w:highlight w:val="white"/>
          <w:lang w:eastAsia="en-US"/>
        </w:rPr>
        <w:t xml:space="preserve">результатам </w:t>
      </w:r>
      <w:r>
        <w:rPr>
          <w:sz w:val="24"/>
          <w:szCs w:val="24"/>
          <w:highlight w:val="white"/>
          <w:lang w:eastAsia="en-US"/>
        </w:rPr>
        <w:t xml:space="preserve">проведенной Покупателем </w:t>
      </w:r>
      <w:r>
        <w:rPr>
          <w:sz w:val="24"/>
          <w:szCs w:val="24"/>
          <w:highlight w:val="white"/>
          <w:lang w:eastAsia="en-US"/>
        </w:rPr>
        <w:t xml:space="preserve">конкурентной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закупочной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процедуры (или закупочной процедуры) </w:t>
      </w:r>
      <w:r>
        <w:rPr>
          <w:sz w:val="24"/>
          <w:szCs w:val="24"/>
          <w:highlight w:val="white"/>
          <w:lang w:eastAsia="en-US"/>
        </w:rPr>
        <w:t xml:space="preserve">по лоту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№ </w:t>
      </w:r>
      <w:r>
        <w:rPr>
          <w:sz w:val="24"/>
          <w:szCs w:val="24"/>
          <w:highlight w:val="white"/>
          <w:lang w:eastAsia="en-US"/>
        </w:rPr>
        <w:t xml:space="preserve">32007033-ЭКСП ДИТ-2026-ДГК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и на основании </w:t>
      </w:r>
      <w:r>
        <w:rPr>
          <w:sz w:val="24"/>
          <w:szCs w:val="24"/>
          <w:highlight w:val="white"/>
          <w:lang w:eastAsia="en-US"/>
        </w:rPr>
        <w:t xml:space="preserve">протокола от ______ №______,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</w:t>
      </w:r>
      <w:r>
        <w:rPr>
          <w:sz w:val="24"/>
          <w:szCs w:val="24"/>
        </w:rPr>
        <w:t xml:space="preserve">ключили настоящий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(далее – «Договор») о нижеследующем: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Термины и определения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</w:t>
      </w:r>
      <w:r>
        <w:rPr>
          <w:bCs/>
          <w:sz w:val="24"/>
          <w:szCs w:val="24"/>
          <w:highlight w:val="white"/>
        </w:rPr>
        <w:t xml:space="preserve">следующие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</w:t>
      </w:r>
      <w:r>
        <w:rPr>
          <w:b/>
          <w:sz w:val="24"/>
          <w:szCs w:val="24"/>
          <w:highlight w:val="white"/>
          <w:lang w:eastAsia="en-US"/>
        </w:rPr>
        <w:t xml:space="preserve">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</w:t>
      </w:r>
      <w:r>
        <w:rPr>
          <w:sz w:val="24"/>
          <w:szCs w:val="24"/>
          <w:highlight w:val="white"/>
          <w:lang w:eastAsia="en-US"/>
        </w:rPr>
        <w:t xml:space="preserve">емый </w:t>
      </w:r>
      <w:r>
        <w:rPr>
          <w:sz w:val="24"/>
          <w:szCs w:val="24"/>
          <w:highlight w:val="white"/>
          <w:lang w:eastAsia="en-US"/>
        </w:rPr>
        <w:t xml:space="preserve">Покупателем </w:t>
      </w:r>
      <w:r>
        <w:rPr>
          <w:sz w:val="24"/>
          <w:szCs w:val="24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white"/>
          <w:lang w:eastAsia="en-US"/>
        </w:rPr>
        <w:t xml:space="preserve">по количеству</w:t>
      </w:r>
      <w:r>
        <w:rPr>
          <w:sz w:val="24"/>
          <w:szCs w:val="24"/>
          <w:highlight w:val="white"/>
          <w:lang w:eastAsia="en-US"/>
        </w:rPr>
        <w:t xml:space="preserve">,</w:t>
      </w:r>
      <w:r>
        <w:rPr>
          <w:sz w:val="24"/>
          <w:szCs w:val="24"/>
          <w:highlight w:val="white"/>
          <w:lang w:eastAsia="en-US"/>
        </w:rPr>
        <w:t xml:space="preserve"> качеству</w:t>
      </w:r>
      <w:r>
        <w:rPr>
          <w:sz w:val="24"/>
          <w:szCs w:val="24"/>
          <w:highlight w:val="white"/>
          <w:lang w:eastAsia="en-US"/>
        </w:rPr>
        <w:t xml:space="preserve"> и комплектности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«Гарантийный срок»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– период,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highlight w:val="white"/>
          <w:lang w:eastAsia="en-US"/>
        </w:rPr>
        <w:t xml:space="preserve">и Поставщик и/ или изготовитель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Товара </w:t>
      </w:r>
      <w:r>
        <w:rPr>
          <w:sz w:val="24"/>
          <w:szCs w:val="24"/>
          <w:highlight w:val="white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highlight w:val="white"/>
          <w:lang w:eastAsia="en-US"/>
        </w:rPr>
        <w:t xml:space="preserve">Т</w:t>
      </w:r>
      <w:r>
        <w:rPr>
          <w:sz w:val="24"/>
          <w:szCs w:val="24"/>
          <w:highlight w:val="white"/>
          <w:lang w:eastAsia="en-US"/>
        </w:rPr>
        <w:t xml:space="preserve">овара.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</w:t>
      </w:r>
      <w:r>
        <w:rPr>
          <w:sz w:val="24"/>
          <w:szCs w:val="24"/>
          <w:lang w:eastAsia="en-US"/>
        </w:rPr>
        <w:t xml:space="preserve">Покупателем и Поставщиком, включая 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0" w:leader="none"/>
        </w:tabs>
        <w:rPr>
          <w:b/>
          <w:bCs/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«Накладная ТОРГ-12» </w:t>
      </w:r>
      <w:r>
        <w:rPr>
          <w:sz w:val="24"/>
          <w:szCs w:val="24"/>
          <w:lang w:eastAsia="en-US"/>
        </w:rPr>
        <w:t xml:space="preserve"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документ, оформляе</w:t>
      </w:r>
      <w:r>
        <w:rPr>
          <w:sz w:val="24"/>
          <w:szCs w:val="24"/>
          <w:lang w:eastAsia="en-US"/>
        </w:rPr>
        <w:t xml:space="preserve">мый по унифицированной форме </w:t>
      </w:r>
      <w:r>
        <w:rPr>
          <w:sz w:val="24"/>
          <w:szCs w:val="24"/>
          <w:lang w:eastAsia="en-US"/>
        </w:rPr>
        <w:br/>
        <w:t xml:space="preserve">№</w:t>
      </w:r>
      <w:r>
        <w:rPr>
          <w:sz w:val="24"/>
          <w:szCs w:val="24"/>
          <w:lang w:eastAsia="en-US"/>
        </w:rPr>
        <w:t xml:space="preserve">ТОРГ-12 «Товарная накладная», утвержденной постановлением Госкомстата РФ </w:t>
      </w:r>
      <w:r>
        <w:rPr>
          <w:sz w:val="24"/>
          <w:szCs w:val="24"/>
          <w:lang w:eastAsia="en-US"/>
        </w:rPr>
        <w:br/>
        <w:t xml:space="preserve">от 25.12.1998 №132, подписываемый Сторонами после завершения приемки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по количеству, качеству и комплектности.</w:t>
      </w:r>
      <w:r>
        <w:rPr>
          <w:b/>
          <w:bCs/>
          <w:sz w:val="24"/>
          <w:szCs w:val="24"/>
          <w:highlight w:val="none"/>
          <w:lang w:eastAsia="en-US"/>
        </w:rPr>
      </w:r>
      <w:r>
        <w:rPr>
          <w:b/>
          <w:bCs/>
          <w:sz w:val="24"/>
          <w:szCs w:val="24"/>
          <w:highlight w:val="none"/>
          <w:lang w:eastAsia="en-US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03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  <w14:ligatures w14:val="none"/>
        </w:rPr>
      </w:pPr>
      <w:r>
        <w:rPr>
          <w:b/>
          <w:bCs/>
          <w:sz w:val="24"/>
          <w:szCs w:val="24"/>
          <w:lang w:eastAsia="en-US"/>
        </w:rPr>
        <w:t xml:space="preserve">«</w:t>
      </w:r>
      <w:r>
        <w:rPr>
          <w:b/>
          <w:bCs/>
          <w:sz w:val="24"/>
          <w:szCs w:val="24"/>
          <w:lang w:eastAsia="en-US"/>
        </w:rPr>
        <w:t xml:space="preserve">УПД</w:t>
      </w:r>
      <w:r>
        <w:rPr>
          <w:b/>
          <w:bCs/>
          <w:sz w:val="24"/>
          <w:szCs w:val="24"/>
          <w:lang w:eastAsia="en-US"/>
        </w:rPr>
        <w:t xml:space="preserve">»</w:t>
      </w:r>
      <w:r>
        <w:rPr>
          <w:b/>
          <w:bCs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- у</w:t>
      </w:r>
      <w:r>
        <w:rPr>
          <w:sz w:val="24"/>
          <w:szCs w:val="24"/>
          <w:lang w:eastAsia="en-US"/>
        </w:rPr>
        <w:t xml:space="preserve">ниверсальный передаточный документ.</w:t>
      </w:r>
      <w:r>
        <w:rPr>
          <w:sz w:val="24"/>
          <w:szCs w:val="24"/>
          <w:lang w:eastAsia="en-US"/>
          <w14:ligatures w14:val="none"/>
        </w:rPr>
      </w:r>
      <w:r>
        <w:rPr>
          <w:sz w:val="24"/>
          <w:szCs w:val="24"/>
          <w:lang w:eastAsia="en-US"/>
          <w14:ligatures w14:val="none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sz w:val="24"/>
          <w:szCs w:val="24"/>
          <w:lang w:eastAsia="en-US"/>
        </w:rPr>
        <w:t xml:space="preserve"> 2</w:t>
      </w:r>
      <w:r>
        <w:rPr>
          <w:sz w:val="24"/>
          <w:szCs w:val="24"/>
          <w:lang w:eastAsia="en-US"/>
        </w:rPr>
        <w:t xml:space="preserve"> Договора сумма, </w:t>
      </w:r>
      <w:r>
        <w:rPr>
          <w:sz w:val="24"/>
          <w:szCs w:val="24"/>
          <w:lang w:eastAsia="en-US"/>
        </w:rPr>
        <w:t xml:space="preserve">которую </w:t>
      </w:r>
      <w:r>
        <w:rPr>
          <w:sz w:val="24"/>
          <w:szCs w:val="24"/>
          <w:lang w:eastAsia="en-US"/>
        </w:rPr>
        <w:t xml:space="preserve">Покупатель</w:t>
      </w:r>
      <w:r>
        <w:rPr>
          <w:sz w:val="24"/>
          <w:szCs w:val="24"/>
          <w:lang w:eastAsia="en-US"/>
        </w:rPr>
        <w:t xml:space="preserve"> обязуется уплатить </w:t>
      </w:r>
      <w:r>
        <w:rPr>
          <w:sz w:val="24"/>
          <w:szCs w:val="24"/>
          <w:lang w:eastAsia="en-US"/>
        </w:rPr>
        <w:t xml:space="preserve">Поставщику</w:t>
      </w:r>
      <w:r>
        <w:rPr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center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 </w:t>
      </w:r>
      <w:r>
        <w:rPr>
          <w:rFonts w:eastAsia="Calibri"/>
          <w:bCs/>
          <w:sz w:val="24"/>
          <w:szCs w:val="24"/>
          <w:lang w:eastAsia="en-US"/>
        </w:rPr>
        <w:t xml:space="preserve">продукцию  – 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rFonts w:eastAsia="Calibri"/>
          <w:bCs/>
          <w:sz w:val="24"/>
          <w:szCs w:val="24"/>
          <w:lang w:eastAsia="en-US"/>
        </w:rPr>
        <w:t xml:space="preserve">комплектующие и расходные материалы для печатно-копировальной техники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</w:rPr>
        <w:t xml:space="preserve">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Товар)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Товар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партиями по зая</w:t>
      </w:r>
      <w:r>
        <w:rPr>
          <w:sz w:val="24"/>
          <w:szCs w:val="24"/>
        </w:rPr>
        <w:t xml:space="preserve">вк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 Покупателя, </w:t>
      </w:r>
      <w:r>
        <w:rPr>
          <w:sz w:val="24"/>
          <w:szCs w:val="24"/>
        </w:rPr>
        <w:t xml:space="preserve">оформля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со Спецификацией </w:t>
      </w:r>
      <w:r>
        <w:rPr>
          <w:sz w:val="24"/>
          <w:szCs w:val="24"/>
        </w:rPr>
        <w:t xml:space="preserve">по форме </w:t>
      </w:r>
      <w:r>
        <w:rPr>
          <w:sz w:val="24"/>
          <w:szCs w:val="24"/>
        </w:rPr>
        <w:t xml:space="preserve">Приложения</w:t>
      </w:r>
      <w:r>
        <w:rPr>
          <w:sz w:val="24"/>
          <w:szCs w:val="24"/>
        </w:rPr>
        <w:t xml:space="preserve"> №2 к Договору (далее – Заявка) и </w:t>
      </w:r>
      <w:r>
        <w:rPr>
          <w:sz w:val="24"/>
          <w:szCs w:val="24"/>
        </w:rPr>
        <w:t xml:space="preserve">напр</w:t>
      </w:r>
      <w:r>
        <w:rPr>
          <w:sz w:val="24"/>
          <w:szCs w:val="24"/>
        </w:rPr>
        <w:t xml:space="preserve">авляем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оставщику</w:t>
      </w:r>
      <w:r>
        <w:rPr>
          <w:sz w:val="24"/>
          <w:szCs w:val="24"/>
        </w:rPr>
        <w:t xml:space="preserve"> в порядке</w:t>
      </w:r>
      <w:r>
        <w:rPr>
          <w:sz w:val="24"/>
          <w:szCs w:val="24"/>
        </w:rPr>
        <w:t xml:space="preserve"> и сроки</w:t>
      </w:r>
      <w:r>
        <w:rPr>
          <w:sz w:val="24"/>
          <w:szCs w:val="24"/>
        </w:rPr>
        <w:t xml:space="preserve">, установленн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пунктом 3.1 Договор</w:t>
      </w:r>
      <w:r>
        <w:rPr>
          <w:sz w:val="24"/>
          <w:szCs w:val="24"/>
        </w:rPr>
        <w:t xml:space="preserve">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</w:t>
      </w:r>
      <w:r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место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поставки, реквизиты </w:t>
      </w:r>
      <w:r>
        <w:rPr>
          <w:sz w:val="24"/>
          <w:szCs w:val="24"/>
        </w:rPr>
        <w:t xml:space="preserve">и Грузополучатели </w:t>
      </w:r>
      <w:r>
        <w:rPr>
          <w:sz w:val="24"/>
          <w:szCs w:val="24"/>
        </w:rPr>
        <w:t xml:space="preserve">указыва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  <w:t xml:space="preserve">Общий срок поставки Товара составляет 120 календарных дней с даты заключения договора. Срок поставки Товара (партии Товара) по заявке составляет 60 календарных дней с даты получения заявки Поставщиком</w:t>
      </w:r>
      <w:r>
        <w:rPr>
          <w:bCs/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54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Цена Договора и порядок </w:t>
      </w:r>
      <w:r>
        <w:rPr>
          <w:b/>
          <w:bCs/>
          <w:sz w:val="24"/>
          <w:szCs w:val="24"/>
        </w:rPr>
        <w:t xml:space="preserve">расчетов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</w:rPr>
        <w:t xml:space="preserve">Цена Договора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является предельной и составляет </w:t>
      </w:r>
      <w:r>
        <w:rPr>
          <w:sz w:val="24"/>
          <w:szCs w:val="24"/>
        </w:rPr>
        <w:t xml:space="preserve">_______</w:t>
      </w:r>
      <w:r>
        <w:rPr>
          <w:bCs/>
          <w:sz w:val="24"/>
          <w:szCs w:val="24"/>
        </w:rPr>
        <w:t xml:space="preserve"> (</w:t>
      </w:r>
      <w:r>
        <w:rPr>
          <w:sz w:val="24"/>
          <w:szCs w:val="24"/>
        </w:rPr>
        <w:t xml:space="preserve">_____</w:t>
      </w:r>
      <w:r>
        <w:rPr>
          <w:sz w:val="24"/>
          <w:szCs w:val="24"/>
        </w:rPr>
        <w:t xml:space="preserve">_____</w:t>
      </w:r>
      <w:r>
        <w:rPr>
          <w:bCs/>
          <w:sz w:val="24"/>
          <w:szCs w:val="24"/>
        </w:rPr>
        <w:t xml:space="preserve">) рублей </w:t>
      </w:r>
      <w:r>
        <w:rPr>
          <w:sz w:val="24"/>
          <w:szCs w:val="24"/>
        </w:rPr>
        <w:t xml:space="preserve">___</w:t>
      </w:r>
      <w:r>
        <w:rPr>
          <w:bCs/>
          <w:sz w:val="24"/>
          <w:szCs w:val="24"/>
        </w:rPr>
        <w:t xml:space="preserve"> копеек</w:t>
      </w:r>
      <w:r>
        <w:rPr>
          <w:bCs/>
          <w:sz w:val="24"/>
          <w:szCs w:val="24"/>
        </w:rPr>
        <w:t xml:space="preserve">, в том числе </w:t>
      </w:r>
      <w:r>
        <w:rPr>
          <w:bCs/>
          <w:sz w:val="24"/>
          <w:szCs w:val="24"/>
        </w:rPr>
        <w:t xml:space="preserve">НДС</w:t>
      </w:r>
      <w:r>
        <w:rPr>
          <w:bCs/>
          <w:sz w:val="24"/>
          <w:szCs w:val="24"/>
        </w:rPr>
        <w:t xml:space="preserve"> (2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%) составляет _______ (_________) рублей ___ копеек.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highlight w:val="lightGray"/>
        </w:rPr>
        <w:t xml:space="preserve">[</w:t>
      </w:r>
      <w:r>
        <w:rPr>
          <w:bCs/>
          <w:sz w:val="24"/>
          <w:szCs w:val="24"/>
          <w:highlight w:val="lightGray"/>
        </w:rPr>
        <w:t xml:space="preserve">е</w:t>
      </w:r>
      <w:r>
        <w:rPr>
          <w:bCs/>
          <w:i/>
          <w:sz w:val="24"/>
          <w:szCs w:val="24"/>
          <w:highlight w:val="lightGray"/>
        </w:rPr>
        <w:t xml:space="preserve">сли НДС не облагается, указать причину]</w:t>
      </w:r>
      <w:r>
        <w:rPr>
          <w:bCs/>
          <w:sz w:val="24"/>
          <w:szCs w:val="24"/>
          <w:highlight w:val="lightGray"/>
        </w:rPr>
        <w:t xml:space="preserve"> 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Цена за единицу Товара определяется </w:t>
      </w:r>
      <w:r>
        <w:rPr>
          <w:bCs/>
          <w:sz w:val="24"/>
          <w:szCs w:val="24"/>
        </w:rPr>
        <w:t xml:space="preserve">в Спецификации (Приложение №1 к Договору)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соответствии </w:t>
      </w:r>
      <w:r>
        <w:rPr>
          <w:sz w:val="24"/>
          <w:highlight w:val="white"/>
        </w:rPr>
        <w:t xml:space="preserve">с условиями проведенной </w:t>
      </w:r>
      <w:r>
        <w:rPr>
          <w:color w:val="auto"/>
          <w:sz w:val="24"/>
          <w:highlight w:val="white"/>
        </w:rPr>
        <w:t xml:space="preserve">конкурентной</w:t>
      </w:r>
      <w:r>
        <w:rPr>
          <w:color w:val="auto"/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закупочной</w:t>
      </w:r>
      <w:r>
        <w:rPr>
          <w:sz w:val="24"/>
          <w:highlight w:val="white"/>
        </w:rPr>
        <w:t xml:space="preserve"> процедуры</w:t>
      </w:r>
      <w:r>
        <w:rPr>
          <w:sz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  <w:highlight w:val="white"/>
        </w:rPr>
        <w:t xml:space="preserve">Обща</w:t>
      </w:r>
      <w:r>
        <w:rPr>
          <w:sz w:val="24"/>
          <w:szCs w:val="24"/>
        </w:rPr>
        <w:t xml:space="preserve">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sz w:val="24"/>
          <w:szCs w:val="24"/>
        </w:rPr>
        <w:t xml:space="preserve">не может превышать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ену Договора, указанную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2.1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</w:t>
      </w:r>
      <w:r>
        <w:rPr>
          <w:bCs/>
          <w:sz w:val="24"/>
          <w:szCs w:val="24"/>
        </w:rPr>
        <w:t xml:space="preserve">в себя </w:t>
      </w:r>
      <w:r>
        <w:rPr>
          <w:bCs/>
          <w:sz w:val="24"/>
          <w:szCs w:val="24"/>
        </w:rPr>
        <w:t xml:space="preserve">прибыль Поставщика, а также </w:t>
      </w:r>
      <w:r>
        <w:rPr>
          <w:bCs/>
          <w:sz w:val="24"/>
          <w:szCs w:val="24"/>
        </w:rPr>
        <w:t xml:space="preserve">все </w:t>
      </w:r>
      <w:r>
        <w:rPr>
          <w:bCs/>
          <w:sz w:val="24"/>
          <w:szCs w:val="24"/>
        </w:rPr>
        <w:t xml:space="preserve">расходы</w:t>
      </w:r>
      <w:r>
        <w:rPr>
          <w:bCs/>
          <w:sz w:val="24"/>
          <w:szCs w:val="24"/>
        </w:rPr>
        <w:t xml:space="preserve"> и затраты </w:t>
      </w:r>
      <w:r>
        <w:rPr>
          <w:bCs/>
          <w:sz w:val="24"/>
          <w:szCs w:val="24"/>
        </w:rPr>
        <w:t xml:space="preserve">Поставщика на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роизводство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приобретение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т</w:t>
      </w:r>
      <w:r>
        <w:rPr>
          <w:bCs/>
          <w:sz w:val="24"/>
          <w:szCs w:val="24"/>
        </w:rPr>
        <w:t xml:space="preserve">ранспортировку Товара до 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еста поставки, погрузку, разгру</w:t>
      </w:r>
      <w:r>
        <w:rPr>
          <w:bCs/>
          <w:sz w:val="24"/>
          <w:szCs w:val="24"/>
        </w:rPr>
        <w:t xml:space="preserve">зку, стоимость тары и упаковки;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одлежащие уплате налоги, сборы и</w:t>
      </w:r>
      <w:r>
        <w:rPr>
          <w:bCs/>
          <w:sz w:val="24"/>
          <w:szCs w:val="24"/>
        </w:rPr>
        <w:t xml:space="preserve"> </w:t>
      </w:r>
      <w:r>
        <w:rPr>
          <w:bCs/>
          <w:sz w:val="24"/>
          <w:szCs w:val="24"/>
        </w:rPr>
        <w:t xml:space="preserve">пошлины (в т</w:t>
      </w:r>
      <w:r>
        <w:rPr>
          <w:bCs/>
          <w:sz w:val="24"/>
          <w:szCs w:val="24"/>
        </w:rPr>
        <w:t xml:space="preserve">ом числе</w:t>
      </w:r>
      <w:r>
        <w:rPr>
          <w:bCs/>
          <w:sz w:val="24"/>
          <w:szCs w:val="24"/>
        </w:rPr>
        <w:t xml:space="preserve"> по таможенному оформлению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, если применимо)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</w:t>
      </w:r>
      <w:r>
        <w:rPr>
          <w:bCs/>
          <w:sz w:val="24"/>
          <w:szCs w:val="24"/>
        </w:rPr>
        <w:t xml:space="preserve">аработную плату, накладные и </w:t>
      </w:r>
      <w:r>
        <w:rPr>
          <w:bCs/>
          <w:sz w:val="24"/>
          <w:szCs w:val="24"/>
        </w:rPr>
        <w:t xml:space="preserve">командировочные расходы</w:t>
      </w:r>
      <w:r>
        <w:rPr>
          <w:bCs/>
          <w:sz w:val="24"/>
          <w:szCs w:val="24"/>
        </w:rPr>
        <w:t xml:space="preserve"> персонала Поставщика;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</w:t>
      </w:r>
      <w:r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Изменение </w:t>
      </w:r>
      <w:r>
        <w:rPr>
          <w:sz w:val="24"/>
          <w:szCs w:val="24"/>
        </w:rPr>
        <w:t xml:space="preserve">цены </w:t>
      </w:r>
      <w:r>
        <w:rPr>
          <w:sz w:val="24"/>
          <w:szCs w:val="24"/>
        </w:rPr>
        <w:t xml:space="preserve">Договора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Оплата </w:t>
      </w:r>
      <w:r>
        <w:rPr>
          <w:sz w:val="24"/>
          <w:szCs w:val="24"/>
        </w:rPr>
        <w:t xml:space="preserve">Товара (партии Товара)</w:t>
      </w:r>
      <w:r>
        <w:rPr>
          <w:sz w:val="24"/>
          <w:szCs w:val="24"/>
        </w:rPr>
        <w:t xml:space="preserve"> осуществляется Покупателем </w:t>
      </w:r>
      <w:r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 xml:space="preserve">7 (семи) рабочих дней </w:t>
      </w:r>
      <w:r>
        <w:rPr>
          <w:sz w:val="24"/>
          <w:szCs w:val="24"/>
        </w:rPr>
        <w:t xml:space="preserve">с даты подписания </w:t>
      </w:r>
      <w:r>
        <w:rPr>
          <w:sz w:val="24"/>
          <w:szCs w:val="24"/>
        </w:rPr>
        <w:t xml:space="preserve">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 ТОРГ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12 / или УПД на основании счета / или УПД, выставленного Поставщиком, </w:t>
      </w:r>
      <w:r>
        <w:rPr>
          <w:sz w:val="24"/>
          <w:szCs w:val="24"/>
        </w:rPr>
        <w:t xml:space="preserve">и с учетом пункта 2.6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выставления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 счета на сумму м</w:t>
      </w:r>
      <w:r>
        <w:rPr>
          <w:sz w:val="24"/>
          <w:szCs w:val="24"/>
        </w:rPr>
        <w:t xml:space="preserve">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не принимается и подлежит замене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 независим</w:t>
      </w:r>
      <w:r>
        <w:rPr>
          <w:sz w:val="24"/>
          <w:szCs w:val="24"/>
        </w:rPr>
        <w:t xml:space="preserve">о от его фактического вручения Покупателю</w:t>
      </w:r>
      <w:r>
        <w:rPr>
          <w:sz w:val="24"/>
          <w:szCs w:val="24"/>
        </w:rPr>
        <w:t xml:space="preserve">. В случае выставления </w:t>
      </w:r>
      <w:r>
        <w:rPr>
          <w:sz w:val="24"/>
          <w:szCs w:val="24"/>
        </w:rPr>
        <w:t xml:space="preserve">Поставщиком</w:t>
      </w:r>
      <w:r>
        <w:rPr>
          <w:sz w:val="24"/>
          <w:szCs w:val="24"/>
        </w:rPr>
        <w:t xml:space="preserve"> счета позднее чем </w:t>
      </w:r>
      <w:r>
        <w:rPr>
          <w:sz w:val="24"/>
          <w:szCs w:val="24"/>
        </w:rPr>
        <w:t xml:space="preserve">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Расчеты по Договору осуществляются в валюте Российской Федерации. </w:t>
      </w:r>
      <w:r>
        <w:rPr>
          <w:bCs/>
          <w:sz w:val="24"/>
          <w:szCs w:val="24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Обязательство </w:t>
      </w:r>
      <w:r>
        <w:rPr>
          <w:bCs/>
          <w:sz w:val="24"/>
          <w:szCs w:val="24"/>
        </w:rPr>
        <w:t xml:space="preserve">Покупателя</w:t>
      </w:r>
      <w:r>
        <w:rPr>
          <w:bCs/>
          <w:sz w:val="24"/>
          <w:szCs w:val="24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4"/>
          <w:szCs w:val="24"/>
        </w:rPr>
        <w:t xml:space="preserve">Покупателя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Индексация Цены Договора не </w:t>
      </w:r>
      <w:r>
        <w:rPr>
          <w:sz w:val="24"/>
          <w:szCs w:val="24"/>
        </w:rPr>
        <w:t xml:space="preserve">допускается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Поставщик обязан представить Покупателю счета</w:t>
      </w:r>
      <w:r>
        <w:rPr>
          <w:bCs/>
          <w:sz w:val="24"/>
          <w:szCs w:val="24"/>
          <w:highlight w:val="lightGray"/>
        </w:rPr>
        <w:t xml:space="preserve">-</w:t>
      </w:r>
      <w:r>
        <w:rPr>
          <w:sz w:val="24"/>
          <w:szCs w:val="24"/>
          <w:highlight w:val="lightGray"/>
        </w:rPr>
        <w:t xml:space="preserve">фактуры</w:t>
      </w:r>
      <w:r>
        <w:rPr>
          <w:sz w:val="24"/>
          <w:szCs w:val="24"/>
          <w:highlight w:val="lightGray"/>
        </w:rPr>
        <w:t xml:space="preserve"> (или универсальные передаточные документы – далее УПД)</w:t>
      </w:r>
      <w:r>
        <w:rPr>
          <w:sz w:val="24"/>
          <w:szCs w:val="24"/>
          <w:highlight w:val="lightGray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4"/>
          <w:szCs w:val="24"/>
          <w:highlight w:val="lightGray"/>
        </w:rPr>
        <w:t xml:space="preserve">В</w:t>
      </w:r>
      <w:r>
        <w:rPr>
          <w:sz w:val="24"/>
          <w:szCs w:val="24"/>
          <w:highlight w:val="lightGray"/>
        </w:rPr>
        <w:t xml:space="preserve"> случае нарушения Поставщиком данного требования, он обязан произвести замену счета</w:t>
      </w:r>
      <w:r>
        <w:rPr>
          <w:bCs/>
          <w:sz w:val="24"/>
          <w:szCs w:val="24"/>
          <w:highlight w:val="lightGray"/>
        </w:rPr>
        <w:t xml:space="preserve">-</w:t>
      </w:r>
      <w:r>
        <w:rPr>
          <w:sz w:val="24"/>
          <w:szCs w:val="24"/>
          <w:highlight w:val="lightGray"/>
        </w:rPr>
        <w:t xml:space="preserve">фактуры</w:t>
      </w:r>
      <w:r>
        <w:rPr>
          <w:sz w:val="24"/>
          <w:szCs w:val="24"/>
          <w:highlight w:val="lightGray"/>
        </w:rPr>
        <w:t xml:space="preserve">/ или УПД</w:t>
      </w:r>
      <w:r>
        <w:rPr>
          <w:sz w:val="24"/>
          <w:szCs w:val="24"/>
          <w:highlight w:val="lightGray"/>
        </w:rPr>
        <w:t xml:space="preserve"> в течение 3 (трех) рабочих дней с даты получения соответствующего письменного требования Покупателя.</w:t>
      </w:r>
      <w:r>
        <w:rPr>
          <w:rStyle w:val="1036"/>
          <w:sz w:val="24"/>
          <w:szCs w:val="24"/>
          <w:highlight w:val="lightGray"/>
        </w:rPr>
        <w:footnoteReference w:id="2"/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Поставщик обязан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одписать акты сверки взаимных расчетов, направленные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2 (двух) экземплярах, и вернуть 1 (один) экземпляр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 течение 5 (пяти) рабочих дней с даты получения экземпляров актов сверки расчетов от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none"/>
        </w:rPr>
      </w:r>
      <w:r>
        <w:rPr>
          <w:sz w:val="24"/>
        </w:rPr>
        <w:t xml:space="preserve">Покупатель</w:t>
      </w:r>
      <w:r>
        <w:rPr>
          <w:sz w:val="24"/>
        </w:rPr>
        <w:t xml:space="preserve"> вправе произвест</w:t>
      </w:r>
      <w:r>
        <w:rPr>
          <w:sz w:val="24"/>
        </w:rPr>
        <w:t xml:space="preserve">и сальдо взаимных обязательств С</w:t>
      </w:r>
      <w:r>
        <w:rPr>
          <w:sz w:val="24"/>
        </w:rPr>
        <w:t xml:space="preserve">торон путем уменьшения сумм причитающихся </w:t>
      </w:r>
      <w:r>
        <w:rPr>
          <w:sz w:val="24"/>
        </w:rPr>
        <w:t xml:space="preserve">Поставщику</w:t>
      </w:r>
      <w:r>
        <w:rPr>
          <w:sz w:val="24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4"/>
        </w:rPr>
        <w:t xml:space="preserve"> хозяйственных взаимоотношений С</w:t>
      </w:r>
      <w:r>
        <w:rPr>
          <w:sz w:val="24"/>
        </w:rPr>
        <w:t xml:space="preserve">торон, направленных на исполнение Договора, на суммы задолженности </w:t>
      </w:r>
      <w:r>
        <w:rPr>
          <w:sz w:val="24"/>
        </w:rPr>
        <w:t xml:space="preserve">Поставщика</w:t>
      </w:r>
      <w:r>
        <w:rPr>
          <w:sz w:val="24"/>
        </w:rPr>
        <w:t xml:space="preserve"> перед </w:t>
      </w:r>
      <w:r>
        <w:rPr>
          <w:sz w:val="24"/>
        </w:rPr>
        <w:t xml:space="preserve">Покупателем</w:t>
      </w:r>
      <w:r>
        <w:rPr>
          <w:sz w:val="24"/>
        </w:rPr>
        <w:t xml:space="preserve">, в том числе (включая, но не ограничиваясь), суммы неотработанного аванса по Договору, су</w:t>
      </w:r>
      <w:r>
        <w:rPr>
          <w:sz w:val="24"/>
        </w:rPr>
        <w:t xml:space="preserve">ммы неустоек (пени, штрафы) за </w:t>
      </w:r>
      <w:r>
        <w:rPr>
          <w:sz w:val="24"/>
        </w:rPr>
        <w:t xml:space="preserve">неисполнение и/ или ненадлежащее исполнение обязательств по Договору, стоимость </w:t>
      </w:r>
      <w:r>
        <w:rPr>
          <w:sz w:val="24"/>
        </w:rPr>
        <w:t xml:space="preserve">работ</w:t>
      </w:r>
      <w:r>
        <w:rPr>
          <w:sz w:val="24"/>
        </w:rPr>
        <w:t xml:space="preserve"> по устранению недостатков </w:t>
      </w:r>
      <w:r>
        <w:rPr>
          <w:sz w:val="24"/>
        </w:rPr>
        <w:t xml:space="preserve">Товара, поставленного Поставщиком.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 xml:space="preserve">Поставщику</w:t>
      </w:r>
      <w:r>
        <w:rPr>
          <w:sz w:val="24"/>
          <w:szCs w:val="24"/>
        </w:rPr>
        <w:t xml:space="preserve"> уведомление о проведении сальдо взаимных обязательств Сторон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>
        <w:rPr>
          <w:b/>
          <w:bCs/>
          <w:sz w:val="24"/>
          <w:szCs w:val="24"/>
        </w:rPr>
        <w:t xml:space="preserve">и условия </w:t>
      </w:r>
      <w:r>
        <w:rPr>
          <w:b/>
          <w:bCs/>
          <w:sz w:val="24"/>
          <w:szCs w:val="24"/>
        </w:rPr>
        <w:t xml:space="preserve">поставки </w:t>
      </w:r>
      <w:r>
        <w:rPr>
          <w:b/>
          <w:bCs/>
          <w:sz w:val="24"/>
          <w:szCs w:val="24"/>
        </w:rPr>
        <w:t xml:space="preserve">Товара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осуществляется по Заявке</w:t>
      </w:r>
      <w:r>
        <w:rPr>
          <w:sz w:val="24"/>
          <w:szCs w:val="24"/>
        </w:rPr>
        <w:t xml:space="preserve"> в следующем порядке: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 срок не позднее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60</w:t>
      </w:r>
      <w:r>
        <w:rPr>
          <w:sz w:val="24"/>
          <w:szCs w:val="24"/>
          <w:highlight w:val="white"/>
        </w:rPr>
        <w:t xml:space="preserve"> (</w:t>
      </w:r>
      <w:r>
        <w:rPr>
          <w:sz w:val="24"/>
          <w:szCs w:val="24"/>
          <w:highlight w:val="white"/>
        </w:rPr>
        <w:t xml:space="preserve">Шестьдесят</w:t>
      </w:r>
      <w:r>
        <w:rPr>
          <w:sz w:val="24"/>
          <w:szCs w:val="24"/>
          <w:highlight w:val="white"/>
        </w:rPr>
        <w:t xml:space="preserve">) </w:t>
      </w:r>
      <w:r>
        <w:rPr>
          <w:sz w:val="24"/>
          <w:szCs w:val="24"/>
          <w:highlight w:val="white"/>
        </w:rPr>
        <w:t xml:space="preserve">календарных</w:t>
      </w:r>
      <w:r>
        <w:rPr>
          <w:sz w:val="24"/>
          <w:szCs w:val="24"/>
          <w:highlight w:val="white"/>
        </w:rPr>
        <w:t xml:space="preserve"> дн</w:t>
      </w:r>
      <w:r>
        <w:rPr>
          <w:sz w:val="24"/>
          <w:szCs w:val="24"/>
          <w:highlight w:val="white"/>
        </w:rPr>
        <w:t xml:space="preserve">ей</w:t>
      </w:r>
      <w:r>
        <w:rPr>
          <w:sz w:val="24"/>
          <w:szCs w:val="24"/>
        </w:rPr>
        <w:t xml:space="preserve"> до </w:t>
      </w:r>
      <w:r>
        <w:rPr>
          <w:sz w:val="24"/>
          <w:szCs w:val="24"/>
        </w:rPr>
        <w:t xml:space="preserve">предполагаемой </w:t>
      </w:r>
      <w:r>
        <w:rPr>
          <w:sz w:val="24"/>
          <w:szCs w:val="24"/>
        </w:rPr>
        <w:t xml:space="preserve">даты </w:t>
      </w:r>
      <w:r>
        <w:rPr>
          <w:sz w:val="24"/>
          <w:szCs w:val="24"/>
        </w:rPr>
        <w:t xml:space="preserve">поставки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направляет </w:t>
      </w:r>
      <w:r>
        <w:rPr>
          <w:sz w:val="24"/>
          <w:szCs w:val="24"/>
        </w:rPr>
        <w:t xml:space="preserve">Поставщику Заявку по электронно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почте на адрес: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течени</w:t>
      </w:r>
      <w:r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1 (одного) рабочего дня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 xml:space="preserve">Заявки подтверждает</w:t>
      </w:r>
      <w:r>
        <w:rPr>
          <w:sz w:val="24"/>
          <w:szCs w:val="24"/>
        </w:rPr>
        <w:t xml:space="preserve"> поставку Товара</w:t>
      </w:r>
      <w:r>
        <w:rPr>
          <w:sz w:val="24"/>
          <w:szCs w:val="24"/>
        </w:rPr>
        <w:t xml:space="preserve"> (партии Товара), указанного 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электронной </w:t>
      </w:r>
      <w:r>
        <w:rPr>
          <w:sz w:val="24"/>
          <w:szCs w:val="24"/>
        </w:rPr>
        <w:t xml:space="preserve">почте </w:t>
      </w:r>
      <w:r>
        <w:rPr>
          <w:sz w:val="24"/>
          <w:szCs w:val="24"/>
        </w:rPr>
        <w:t xml:space="preserve">ответным письмом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Покупатель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течение 2 (двух)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календарных</w:t>
      </w:r>
      <w:r>
        <w:rPr>
          <w:sz w:val="24"/>
          <w:szCs w:val="24"/>
          <w:highlight w:val="white"/>
        </w:rPr>
        <w:t xml:space="preserve">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ы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о</w:t>
      </w:r>
      <w:r>
        <w:rPr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к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я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к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вправе вносить изменения в Заявку путем письменного уведомления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в порядке, </w:t>
      </w:r>
      <w:r>
        <w:rPr>
          <w:sz w:val="24"/>
          <w:szCs w:val="24"/>
        </w:rPr>
        <w:t xml:space="preserve">предусмотренном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>
        <w:rPr>
          <w:sz w:val="24"/>
          <w:szCs w:val="24"/>
        </w:rPr>
        <w:t xml:space="preserve">направления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Заявки.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двух</w:t>
      </w:r>
      <w:r>
        <w:rPr>
          <w:sz w:val="24"/>
          <w:szCs w:val="24"/>
        </w:rPr>
        <w:t xml:space="preserve">) рабоч</w:t>
      </w:r>
      <w:r>
        <w:rPr>
          <w:sz w:val="24"/>
          <w:szCs w:val="24"/>
        </w:rPr>
        <w:t xml:space="preserve">их</w:t>
      </w:r>
      <w:r>
        <w:rPr>
          <w:sz w:val="24"/>
          <w:szCs w:val="24"/>
        </w:rPr>
        <w:t xml:space="preserve"> дн</w:t>
      </w:r>
      <w:r>
        <w:rPr>
          <w:sz w:val="24"/>
          <w:szCs w:val="24"/>
        </w:rPr>
        <w:t xml:space="preserve">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получения изменений </w:t>
      </w:r>
      <w:r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ранее направленной 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рассматривает </w:t>
      </w:r>
      <w:r>
        <w:rPr>
          <w:sz w:val="24"/>
          <w:szCs w:val="24"/>
        </w:rPr>
        <w:t xml:space="preserve">соответствующе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уведомление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подтверждает поставку Товара</w:t>
      </w:r>
      <w:r>
        <w:rPr>
          <w:sz w:val="24"/>
          <w:szCs w:val="24"/>
        </w:rPr>
        <w:t xml:space="preserve"> (партии Товара)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измененной </w:t>
      </w:r>
      <w:r>
        <w:rPr>
          <w:sz w:val="24"/>
          <w:szCs w:val="24"/>
        </w:rPr>
        <w:t xml:space="preserve">Заявк</w:t>
      </w:r>
      <w:r>
        <w:rPr>
          <w:sz w:val="24"/>
          <w:szCs w:val="24"/>
        </w:rPr>
        <w:t xml:space="preserve">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порядке, указанном в </w:t>
      </w:r>
      <w:r>
        <w:rPr>
          <w:sz w:val="24"/>
          <w:szCs w:val="24"/>
        </w:rPr>
        <w:t xml:space="preserve">пункт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3.1.2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</w:t>
      </w:r>
      <w:r>
        <w:rPr>
          <w:sz w:val="24"/>
          <w:szCs w:val="24"/>
        </w:rPr>
        <w:t xml:space="preserve">невозможности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Товар </w:t>
      </w:r>
      <w:r>
        <w:rPr>
          <w:sz w:val="24"/>
          <w:szCs w:val="24"/>
        </w:rPr>
        <w:t xml:space="preserve">(партию Товара)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Заявке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</w:t>
      </w:r>
      <w:r>
        <w:rPr>
          <w:sz w:val="24"/>
          <w:szCs w:val="24"/>
        </w:rPr>
        <w:t xml:space="preserve">незамедлительно </w:t>
      </w:r>
      <w:r>
        <w:rPr>
          <w:sz w:val="24"/>
          <w:szCs w:val="24"/>
        </w:rPr>
        <w:t xml:space="preserve">известить </w:t>
      </w:r>
      <w:r>
        <w:rPr>
          <w:sz w:val="24"/>
          <w:szCs w:val="24"/>
        </w:rPr>
        <w:t xml:space="preserve">об этом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случае, указанном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3.</w:t>
      </w: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Договора,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 своему усмотрению: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 </w:t>
      </w: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в согласованные с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оставщиком сроки;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t xml:space="preserve">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 порядке, установленном пунктом 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течение 5 (пяти) рабочих дней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</w:t>
      </w:r>
      <w:r>
        <w:rPr>
          <w:bCs/>
          <w:sz w:val="24"/>
          <w:szCs w:val="24"/>
        </w:rPr>
        <w:t xml:space="preserve">заключени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sz w:val="24"/>
          <w:szCs w:val="24"/>
        </w:rPr>
        <w:t xml:space="preserve">подписывать </w:t>
      </w:r>
      <w:r>
        <w:rPr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(изменения к ним) и</w:t>
      </w:r>
      <w:r>
        <w:rPr>
          <w:sz w:val="24"/>
          <w:szCs w:val="24"/>
        </w:rPr>
        <w:t xml:space="preserve"> принимать Заявки к исполнению</w:t>
      </w:r>
      <w:r>
        <w:rPr>
          <w:sz w:val="24"/>
          <w:szCs w:val="24"/>
        </w:rPr>
        <w:t xml:space="preserve">, и письменно сообщаю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друг другу</w:t>
      </w:r>
      <w:r>
        <w:rPr>
          <w:bCs/>
        </w:rPr>
        <w:t xml:space="preserve"> </w:t>
      </w:r>
      <w:r>
        <w:rPr>
          <w:bCs/>
          <w:sz w:val="24"/>
          <w:szCs w:val="24"/>
        </w:rPr>
        <w:t xml:space="preserve">контакты и должность </w:t>
      </w:r>
      <w:r>
        <w:rPr>
          <w:bCs/>
          <w:sz w:val="24"/>
          <w:szCs w:val="24"/>
        </w:rPr>
        <w:t xml:space="preserve">таких </w:t>
      </w:r>
      <w:r>
        <w:rPr>
          <w:bCs/>
          <w:sz w:val="24"/>
          <w:szCs w:val="24"/>
        </w:rPr>
        <w:t xml:space="preserve">представителей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4"/>
          <w:szCs w:val="24"/>
        </w:rPr>
        <w:t xml:space="preserve">Заявке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требованиям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Договора, а также Применимого права.</w:t>
      </w:r>
      <w:r>
        <w:t xml:space="preserve"> </w:t>
      </w:r>
      <w:r>
        <w:rPr>
          <w:bCs/>
          <w:sz w:val="24"/>
          <w:szCs w:val="24"/>
        </w:rPr>
        <w:t xml:space="preserve">Некачественн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(некомплектн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считается не поставленн</w:t>
      </w:r>
      <w:r>
        <w:rPr>
          <w:bCs/>
          <w:sz w:val="24"/>
          <w:szCs w:val="24"/>
        </w:rPr>
        <w:t xml:space="preserve">ым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Поставляемый Товар </w:t>
      </w:r>
      <w:r>
        <w:rPr>
          <w:bCs/>
          <w:sz w:val="24"/>
          <w:szCs w:val="24"/>
        </w:rPr>
        <w:t xml:space="preserve">должен</w:t>
      </w:r>
      <w:r>
        <w:rPr>
          <w:bCs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гарантирует, что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4"/>
          <w:szCs w:val="24"/>
        </w:rPr>
        <w:t xml:space="preserve">и не обременен</w:t>
      </w:r>
      <w:r>
        <w:rPr>
          <w:bCs/>
          <w:sz w:val="24"/>
          <w:szCs w:val="24"/>
        </w:rPr>
        <w:t xml:space="preserve"> правами третьих лиц.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Одновременно с передачей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 </w:t>
      </w:r>
      <w:r>
        <w:rPr>
          <w:bCs/>
          <w:sz w:val="24"/>
          <w:szCs w:val="24"/>
        </w:rPr>
        <w:t xml:space="preserve">обязан передать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оригиналы следующих относящихся к </w:t>
      </w:r>
      <w:r>
        <w:rPr>
          <w:bCs/>
          <w:sz w:val="24"/>
          <w:szCs w:val="24"/>
        </w:rPr>
        <w:t xml:space="preserve">Товару</w:t>
      </w:r>
      <w:r>
        <w:rPr>
          <w:bCs/>
          <w:sz w:val="24"/>
          <w:szCs w:val="24"/>
        </w:rPr>
        <w:t xml:space="preserve"> документов: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0"/>
          <w:numId w:val="35"/>
        </w:numPr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сертификат качества в __ </w:t>
      </w:r>
      <w:r>
        <w:rPr>
          <w:sz w:val="24"/>
          <w:szCs w:val="24"/>
          <w:highlight w:val="white"/>
        </w:rPr>
        <w:t xml:space="preserve">(____) экз.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ilvl w:val="0"/>
          <w:numId w:val="35"/>
        </w:numPr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технический паспорт на русском языке в 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(____)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ilvl w:val="0"/>
          <w:numId w:val="35"/>
        </w:numPr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инструкция по эксплуатации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на русском языке в 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(____) экз.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ilvl w:val="0"/>
          <w:numId w:val="35"/>
        </w:numPr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упаковочный лист в 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(____)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ilvl w:val="0"/>
          <w:numId w:val="35"/>
        </w:numPr>
        <w:jc w:val="both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</w:t>
      </w:r>
      <w:r>
        <w:rPr>
          <w:sz w:val="24"/>
          <w:szCs w:val="24"/>
          <w:highlight w:val="white"/>
        </w:rPr>
        <w:t xml:space="preserve">Товара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ilvl w:val="0"/>
          <w:numId w:val="35"/>
        </w:numPr>
        <w:jc w:val="both"/>
        <w:shd w:val="clear" w:color="auto" w:fill="ffffff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накладная ТОРГ</w:t>
      </w:r>
      <w:r>
        <w:rPr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12 </w:t>
      </w:r>
      <w:r>
        <w:rPr>
          <w:sz w:val="24"/>
          <w:szCs w:val="24"/>
        </w:rPr>
        <w:t xml:space="preserve">/ или УПД </w:t>
      </w:r>
      <w:r>
        <w:rPr>
          <w:sz w:val="24"/>
          <w:szCs w:val="24"/>
          <w:highlight w:val="white"/>
        </w:rPr>
        <w:t xml:space="preserve">в __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(____) экз.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4"/>
          <w:szCs w:val="24"/>
        </w:rPr>
        <w:t xml:space="preserve">при</w:t>
      </w:r>
      <w:r>
        <w:rPr>
          <w:rFonts w:ascii="Times New Roman" w:hAnsi="Times New Roman" w:cs="Times New Roman"/>
          <w:sz w:val="24"/>
          <w:szCs w:val="24"/>
        </w:rPr>
        <w:t xml:space="preserve">остановить приемку </w:t>
      </w:r>
      <w:r>
        <w:rPr>
          <w:rFonts w:ascii="Times New Roman" w:hAnsi="Times New Roman" w:cs="Times New Roman"/>
          <w:sz w:val="24"/>
          <w:szCs w:val="24"/>
        </w:rPr>
        <w:t xml:space="preserve">Товара</w:t>
      </w:r>
      <w:r>
        <w:rPr>
          <w:rFonts w:ascii="Times New Roman" w:hAnsi="Times New Roman" w:cs="Times New Roman"/>
          <w:sz w:val="24"/>
          <w:szCs w:val="24"/>
        </w:rPr>
        <w:t xml:space="preserve"> до момента их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Поставщиком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/>
      <w:bookmarkStart w:id="0" w:name="_Ref361408474"/>
      <w:r/>
      <w:bookmarkStart w:id="1" w:name="_Ref361408232"/>
      <w:r>
        <w:rPr>
          <w:bCs/>
          <w:sz w:val="24"/>
          <w:szCs w:val="24"/>
        </w:rPr>
        <w:t xml:space="preserve">Товар должен</w:t>
      </w:r>
      <w:r>
        <w:rPr>
          <w:bCs/>
          <w:sz w:val="24"/>
          <w:szCs w:val="24"/>
        </w:rPr>
        <w:t xml:space="preserve"> отгружаться По</w:t>
      </w:r>
      <w:r>
        <w:rPr>
          <w:bCs/>
          <w:sz w:val="24"/>
          <w:szCs w:val="24"/>
        </w:rPr>
        <w:t xml:space="preserve">ставщиком </w:t>
      </w:r>
      <w:r>
        <w:rPr>
          <w:bCs/>
          <w:sz w:val="24"/>
          <w:szCs w:val="24"/>
        </w:rPr>
        <w:t xml:space="preserve">в т</w:t>
      </w:r>
      <w:r>
        <w:rPr>
          <w:bCs/>
          <w:sz w:val="24"/>
          <w:szCs w:val="24"/>
        </w:rPr>
        <w:t xml:space="preserve">аре и упаковке, обеспечивающ</w:t>
      </w:r>
      <w:r>
        <w:rPr>
          <w:bCs/>
          <w:sz w:val="24"/>
          <w:szCs w:val="24"/>
        </w:rPr>
        <w:t xml:space="preserve">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полную сохранность </w:t>
      </w:r>
      <w:r>
        <w:rPr>
          <w:bCs/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от всякого рода поврежд</w:t>
      </w:r>
      <w:r>
        <w:rPr>
          <w:bCs/>
          <w:sz w:val="24"/>
          <w:szCs w:val="24"/>
        </w:rPr>
        <w:t xml:space="preserve">ений и порчи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с учетом возможных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перегрузок </w:t>
      </w:r>
      <w:r>
        <w:rPr>
          <w:bCs/>
          <w:sz w:val="24"/>
          <w:szCs w:val="24"/>
        </w:rPr>
        <w:t xml:space="preserve">и длительного хранения.</w:t>
      </w:r>
      <w:bookmarkEnd w:id="0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обязан сообщить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условия длительного хранения поставленного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</w:t>
      </w:r>
      <w:r>
        <w:rPr>
          <w:sz w:val="24"/>
          <w:szCs w:val="24"/>
        </w:rPr>
        <w:t xml:space="preserve">требованиям </w:t>
      </w:r>
      <w:r>
        <w:rPr>
          <w:sz w:val="24"/>
          <w:szCs w:val="24"/>
        </w:rPr>
        <w:t xml:space="preserve">Применимого права,</w:t>
      </w:r>
      <w:r>
        <w:rPr>
          <w:sz w:val="24"/>
          <w:szCs w:val="24"/>
        </w:rPr>
        <w:t xml:space="preserve"> предъявляемым к таре и упаковке </w:t>
      </w:r>
      <w:r>
        <w:rPr>
          <w:sz w:val="24"/>
          <w:szCs w:val="24"/>
        </w:rPr>
        <w:t xml:space="preserve">соответствующего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, указываются Сторонами в Спецификации (Приложение №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 к Договору)</w:t>
      </w:r>
      <w:r>
        <w:rPr>
          <w:bCs/>
          <w:sz w:val="24"/>
          <w:szCs w:val="24"/>
        </w:rPr>
        <w:t xml:space="preserve"> и в Заявке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</w:t>
      </w:r>
      <w:r>
        <w:rPr>
          <w:bCs/>
          <w:sz w:val="24"/>
          <w:szCs w:val="24"/>
        </w:rPr>
        <w:t xml:space="preserve">стоимость Товара</w:t>
      </w:r>
      <w:r>
        <w:rPr>
          <w:bCs/>
          <w:sz w:val="24"/>
          <w:szCs w:val="24"/>
        </w:rPr>
        <w:t xml:space="preserve">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Погрузка, доставка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разгрузка </w:t>
      </w:r>
      <w:r>
        <w:rPr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осуществляется</w:t>
      </w:r>
      <w:r>
        <w:rPr>
          <w:sz w:val="24"/>
          <w:szCs w:val="24"/>
        </w:rPr>
        <w:t xml:space="preserve"> Поставщиком. Стоимость погрузки, доставки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разгрузки Товара включена </w:t>
      </w:r>
      <w:r>
        <w:rPr>
          <w:sz w:val="24"/>
          <w:szCs w:val="24"/>
        </w:rPr>
        <w:t xml:space="preserve">в Цену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Досрочная поставка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допускается только при условии получения </w:t>
      </w:r>
      <w:r>
        <w:rPr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письменного согласия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/>
      <w:bookmarkStart w:id="2" w:name="_Ref361396594"/>
      <w:r>
        <w:rPr>
          <w:sz w:val="24"/>
          <w:szCs w:val="24"/>
        </w:rPr>
        <w:t xml:space="preserve">Датой поставки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дата подписания 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ТОРГ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highlight w:val="none"/>
        </w:rPr>
        <w:t xml:space="preserve">или УПД, при наличи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Акта входного контроля</w:t>
      </w:r>
      <w:r>
        <w:rPr>
          <w:sz w:val="24"/>
          <w:szCs w:val="24"/>
          <w:highlight w:val="white"/>
        </w:rPr>
        <w:t xml:space="preserve">.</w:t>
      </w:r>
      <w:bookmarkEnd w:id="2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подписания Сторонами Накладной ТОРГ-12</w:t>
      </w:r>
      <w:r>
        <w:rPr>
          <w:sz w:val="24"/>
          <w:szCs w:val="24"/>
        </w:rPr>
        <w:t xml:space="preserve">/ или 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4"/>
          <w:szCs w:val="24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ты, связанные с хранением или отправкой (продажей) Товара, возмещает Поставщик.</w:t>
      </w:r>
      <w:bookmarkEnd w:id="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</w:t>
      </w:r>
      <w:r>
        <w:rPr>
          <w:sz w:val="24"/>
          <w:szCs w:val="24"/>
        </w:rPr>
        <w:t xml:space="preserve">истров СССР от 25.04.1966 № П-7 </w:t>
      </w:r>
      <w:r>
        <w:rPr>
          <w:sz w:val="24"/>
          <w:szCs w:val="24"/>
        </w:rPr>
        <w:t xml:space="preserve">в их последних редакциях, в части не урегулированной </w:t>
      </w:r>
      <w:r>
        <w:rPr>
          <w:sz w:val="24"/>
          <w:szCs w:val="24"/>
        </w:rPr>
        <w:t xml:space="preserve">Договором</w:t>
      </w:r>
      <w:r>
        <w:rPr>
          <w:sz w:val="24"/>
          <w:szCs w:val="24"/>
        </w:rPr>
        <w:t xml:space="preserve"> и не противоречащей действующему законодательству</w:t>
      </w:r>
      <w:r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 принято</w:t>
      </w:r>
      <w:r>
        <w:rPr>
          <w:sz w:val="24"/>
          <w:szCs w:val="24"/>
        </w:rPr>
        <w:t xml:space="preserve">го Товара,</w:t>
      </w:r>
      <w:r>
        <w:rPr>
          <w:sz w:val="24"/>
          <w:szCs w:val="24"/>
        </w:rPr>
        <w:t xml:space="preserve"> проверить соответствие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от транспортной организации с соблюдением </w:t>
      </w:r>
      <w:r>
        <w:rPr>
          <w:sz w:val="24"/>
          <w:szCs w:val="24"/>
        </w:rPr>
        <w:t xml:space="preserve">законов, </w:t>
      </w:r>
      <w:r>
        <w:rPr>
          <w:sz w:val="24"/>
          <w:szCs w:val="24"/>
        </w:rPr>
        <w:t xml:space="preserve">правил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ов, регулирующих</w:t>
      </w:r>
      <w:r>
        <w:rPr>
          <w:sz w:val="24"/>
          <w:szCs w:val="24"/>
        </w:rPr>
        <w:t xml:space="preserve">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</w:t>
      </w:r>
      <w:r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та</w:t>
      </w:r>
      <w:r>
        <w:rPr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4"/>
          <w:szCs w:val="24"/>
        </w:rPr>
        <w:t xml:space="preserve">двустороннего акта</w:t>
      </w:r>
      <w:r>
        <w:rPr>
          <w:sz w:val="24"/>
          <w:szCs w:val="24"/>
        </w:rPr>
        <w:t xml:space="preserve">, если иной способ и сроки не согласованы Сторонами.</w:t>
      </w:r>
      <w:r>
        <w:rPr>
          <w:sz w:val="24"/>
          <w:szCs w:val="24"/>
        </w:rPr>
        <w:t xml:space="preserve"> После устранения недостатков, несоответствий и/</w:t>
      </w:r>
      <w:r>
        <w:rPr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порядке, предусмотренном пунктом 4.4 Договора,</w:t>
      </w:r>
      <w:r>
        <w:rPr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</w:t>
      </w:r>
      <w:r>
        <w:rPr>
          <w:bCs/>
          <w:sz w:val="24"/>
          <w:szCs w:val="24"/>
        </w:rPr>
        <w:t xml:space="preserve">атель отказывается от переданного</w:t>
      </w:r>
      <w:r>
        <w:rPr>
          <w:bCs/>
          <w:sz w:val="24"/>
          <w:szCs w:val="24"/>
        </w:rPr>
        <w:t xml:space="preserve"> Поставщиком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обеспечить сохранность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составлени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двустороннего акта обязателен.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обязан вывезти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, принят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Покупателем (</w:t>
      </w:r>
      <w:r>
        <w:rPr>
          <w:bCs/>
          <w:sz w:val="24"/>
          <w:szCs w:val="24"/>
        </w:rPr>
        <w:t xml:space="preserve">Грузополучателем</w:t>
      </w:r>
      <w:r>
        <w:rPr>
          <w:bCs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sz w:val="24"/>
          <w:szCs w:val="24"/>
        </w:rPr>
        <w:t xml:space="preserve">им</w:t>
      </w:r>
      <w:r>
        <w:rPr>
          <w:bCs/>
          <w:sz w:val="24"/>
          <w:szCs w:val="24"/>
        </w:rPr>
        <w:t xml:space="preserve"> в течение 2 </w:t>
      </w:r>
      <w:r>
        <w:rPr>
          <w:bCs/>
          <w:sz w:val="24"/>
          <w:szCs w:val="24"/>
        </w:rPr>
        <w:t xml:space="preserve">(двух) </w:t>
      </w:r>
      <w:r>
        <w:rPr>
          <w:bCs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sz w:val="24"/>
          <w:szCs w:val="24"/>
        </w:rPr>
        <w:t xml:space="preserve">Товаром</w:t>
      </w:r>
      <w:r>
        <w:rPr>
          <w:bCs/>
          <w:sz w:val="24"/>
          <w:szCs w:val="24"/>
        </w:rPr>
        <w:t xml:space="preserve">, Покупатель вправе реализовать 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или возвратить Поставщику.</w:t>
      </w:r>
      <w:r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на ответственное хранение, </w:t>
      </w:r>
      <w:r>
        <w:rPr>
          <w:bCs/>
          <w:sz w:val="24"/>
          <w:szCs w:val="24"/>
        </w:rPr>
        <w:t xml:space="preserve">его </w:t>
      </w:r>
      <w:r>
        <w:rPr>
          <w:bCs/>
          <w:sz w:val="24"/>
          <w:szCs w:val="24"/>
        </w:rPr>
        <w:t xml:space="preserve">реализацией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</w:t>
      </w:r>
      <w:r>
        <w:rPr>
          <w:bCs/>
          <w:sz w:val="24"/>
          <w:szCs w:val="24"/>
          <w:highlight w:val="white"/>
        </w:rPr>
        <w:t xml:space="preserve">щик лишается права ссылаться на отсутствие платежа при прос</w:t>
      </w:r>
      <w:r>
        <w:rPr>
          <w:bCs/>
          <w:sz w:val="24"/>
          <w:szCs w:val="24"/>
          <w:highlight w:val="white"/>
        </w:rPr>
        <w:t xml:space="preserve">рочке поставки Товара по Заявке.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Гарантийный срок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Г</w:t>
      </w:r>
      <w:r>
        <w:rPr>
          <w:sz w:val="24"/>
          <w:szCs w:val="24"/>
          <w:highlight w:val="white"/>
        </w:rPr>
        <w:t xml:space="preserve">арантийный срок</w:t>
      </w:r>
      <w:r>
        <w:rPr>
          <w:sz w:val="24"/>
          <w:szCs w:val="24"/>
          <w:highlight w:val="white"/>
        </w:rPr>
        <w:t xml:space="preserve"> на Товар</w:t>
      </w:r>
      <w:r>
        <w:rPr>
          <w:sz w:val="24"/>
          <w:szCs w:val="24"/>
          <w:highlight w:val="white"/>
        </w:rPr>
        <w:t xml:space="preserve">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поставленный по Договору, составляет не менее 12 </w:t>
      </w:r>
      <w:r>
        <w:rPr>
          <w:sz w:val="24"/>
          <w:szCs w:val="24"/>
          <w:highlight w:val="white"/>
        </w:rPr>
        <w:t xml:space="preserve">(Двенадцать) </w:t>
      </w:r>
      <w:r>
        <w:rPr>
          <w:sz w:val="24"/>
          <w:szCs w:val="24"/>
          <w:highlight w:val="white"/>
        </w:rPr>
        <w:t xml:space="preserve">месяцев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начинает течь </w:t>
      </w:r>
      <w:r>
        <w:rPr>
          <w:sz w:val="24"/>
          <w:szCs w:val="24"/>
          <w:highlight w:val="white"/>
        </w:rPr>
        <w:t xml:space="preserve">с даты подпис</w:t>
      </w:r>
      <w:r>
        <w:rPr>
          <w:sz w:val="24"/>
          <w:szCs w:val="24"/>
        </w:rPr>
        <w:t xml:space="preserve">ания 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 ТОРГ-12 </w:t>
      </w:r>
      <w:r>
        <w:rPr>
          <w:sz w:val="24"/>
          <w:szCs w:val="24"/>
        </w:rPr>
        <w:t xml:space="preserve">/ или 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Гарантийный срок может быть продлен в соответствии с условиями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ind w:left="0" w:firstLine="709"/>
        <w:jc w:val="both"/>
        <w:tabs>
          <w:tab w:val="left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гарантирует соответствие качества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требованиям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Применимого права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возможность эксплуатации </w:t>
      </w:r>
      <w:r>
        <w:rPr>
          <w:sz w:val="24"/>
          <w:szCs w:val="24"/>
        </w:rPr>
        <w:t xml:space="preserve">(использования)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в соответствии с его целевым назначением, а также </w:t>
      </w:r>
      <w:r>
        <w:rPr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sz w:val="24"/>
          <w:szCs w:val="24"/>
        </w:rPr>
        <w:t xml:space="preserve">, несоответствия и/ или</w:t>
      </w:r>
      <w:r>
        <w:rPr>
          <w:sz w:val="24"/>
          <w:szCs w:val="24"/>
        </w:rPr>
        <w:t xml:space="preserve"> дефекты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  <w:t xml:space="preserve">, если не докажет, что такие недостатки</w:t>
      </w:r>
      <w:r>
        <w:rPr>
          <w:sz w:val="24"/>
          <w:szCs w:val="24"/>
        </w:rPr>
        <w:t xml:space="preserve">, несоответствия и</w:t>
      </w:r>
      <w:r>
        <w:rPr>
          <w:sz w:val="24"/>
          <w:szCs w:val="24"/>
        </w:rPr>
        <w:t xml:space="preserve">/ или</w:t>
      </w:r>
      <w:r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документах,</w:t>
      </w:r>
      <w:r>
        <w:rPr>
          <w:sz w:val="24"/>
          <w:szCs w:val="24"/>
        </w:rPr>
        <w:t xml:space="preserve"> переданн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т, Акт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sz w:val="24"/>
          <w:szCs w:val="24"/>
        </w:rPr>
        <w:t xml:space="preserve">в срок, указанный </w:t>
      </w:r>
      <w:bookmarkStart w:id="3" w:name="OLE_LINK5"/>
      <w:r/>
      <w:bookmarkStart w:id="4" w:name="OLE_LINK6"/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3"/>
      <w:r/>
      <w:bookmarkEnd w:id="4"/>
      <w:r>
        <w:rPr>
          <w:sz w:val="24"/>
          <w:szCs w:val="24"/>
        </w:rPr>
        <w:t xml:space="preserve">, путем замены </w:t>
      </w:r>
      <w:r>
        <w:rPr>
          <w:sz w:val="24"/>
          <w:szCs w:val="24"/>
        </w:rPr>
        <w:t xml:space="preserve">или ремонта Т</w:t>
      </w:r>
      <w:r>
        <w:rPr>
          <w:sz w:val="24"/>
          <w:szCs w:val="24"/>
        </w:rPr>
        <w:t xml:space="preserve">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</w:t>
      </w:r>
      <w:r>
        <w:rPr>
          <w:sz w:val="24"/>
          <w:szCs w:val="24"/>
        </w:rPr>
        <w:t xml:space="preserve">Поставщик вправе </w:t>
      </w:r>
      <w:r>
        <w:rPr>
          <w:sz w:val="24"/>
          <w:szCs w:val="24"/>
        </w:rPr>
        <w:t xml:space="preserve">по согласованию с Покупателем </w:t>
      </w:r>
      <w:r>
        <w:rPr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sz w:val="24"/>
          <w:szCs w:val="24"/>
        </w:rPr>
        <w:t xml:space="preserve">(дефектов) </w:t>
      </w:r>
      <w:r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а и за его счет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устранит недостатки </w:t>
      </w:r>
      <w:r>
        <w:rPr>
          <w:sz w:val="24"/>
          <w:szCs w:val="24"/>
        </w:rPr>
        <w:t xml:space="preserve">(дефекты) Товара </w:t>
      </w:r>
      <w:r>
        <w:rPr>
          <w:sz w:val="24"/>
          <w:szCs w:val="24"/>
        </w:rPr>
        <w:t xml:space="preserve">в установленный </w:t>
      </w:r>
      <w:r>
        <w:rPr>
          <w:sz w:val="24"/>
          <w:szCs w:val="24"/>
        </w:rPr>
        <w:t xml:space="preserve">Покупателем срок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вправе устранить их </w:t>
      </w:r>
      <w:r>
        <w:rPr>
          <w:sz w:val="24"/>
          <w:szCs w:val="24"/>
        </w:rPr>
        <w:t xml:space="preserve">собственными </w:t>
      </w:r>
      <w:r>
        <w:rPr>
          <w:sz w:val="24"/>
          <w:szCs w:val="24"/>
        </w:rPr>
        <w:t xml:space="preserve">силами или силами третьих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отнесением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расходов.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возместить расходы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устранени</w:t>
      </w:r>
      <w:r>
        <w:rPr>
          <w:sz w:val="24"/>
          <w:szCs w:val="24"/>
        </w:rPr>
        <w:t xml:space="preserve">е недостатков, несоответствий и</w:t>
      </w:r>
      <w:r>
        <w:rPr>
          <w:sz w:val="24"/>
          <w:szCs w:val="24"/>
        </w:rPr>
        <w:t xml:space="preserve">/ или дефектов Товара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увеличивается на тот период времени, в течение которого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не мог эксплуатировать </w:t>
      </w:r>
      <w:r>
        <w:rPr>
          <w:sz w:val="24"/>
          <w:szCs w:val="24"/>
        </w:rPr>
        <w:t xml:space="preserve">(использовать)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вследствие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Гарантийный срок на замененную или отремонтированную </w:t>
      </w:r>
      <w:r>
        <w:rPr>
          <w:sz w:val="24"/>
          <w:szCs w:val="24"/>
        </w:rPr>
        <w:t xml:space="preserve">единицу Товара</w:t>
      </w:r>
      <w:r>
        <w:rPr>
          <w:sz w:val="24"/>
          <w:szCs w:val="24"/>
        </w:rPr>
        <w:t xml:space="preserve"> устанавливается продолжительностью,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 начинает исчисляться заново с даты приемки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замененной единицы Товара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работ по устранению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</w:t>
      </w:r>
      <w:r>
        <w:rPr>
          <w:sz w:val="24"/>
          <w:szCs w:val="24"/>
        </w:rPr>
        <w:t xml:space="preserve">, несоответствий и / или </w:t>
      </w:r>
      <w:r>
        <w:rPr>
          <w:sz w:val="24"/>
          <w:szCs w:val="24"/>
        </w:rPr>
        <w:t xml:space="preserve">дефектов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 или возврат его стоимости</w:t>
      </w:r>
      <w:r>
        <w:rPr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освобождает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обязанности возмещения</w:t>
      </w:r>
      <w:r>
        <w:rPr>
          <w:sz w:val="24"/>
          <w:szCs w:val="24"/>
        </w:rPr>
        <w:t xml:space="preserve"> убытк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причиненных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вследствие наличия таких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  <w:highlight w:val="white"/>
          <w14:ligatures w14:val="none"/>
        </w:rPr>
      </w:pP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оставщик гарантирует качество и совместимость поставляемых расходных материалов (картриджей) и комплектующих с копировально-множительной техникой Покупателя.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случае выхода из строя копировально-множительной техники Покупателя вследствие использования некачественных (контрафактных, поддельных) расходных материалов и комплектующих, поставленных Поставщиком, все расходы по её ремонту или замене возлагаются на Пос</w:t>
      </w:r>
      <w:r>
        <w:rPr>
          <w:sz w:val="24"/>
          <w:szCs w:val="24"/>
          <w:highlight w:val="white"/>
        </w:rPr>
        <w:t xml:space="preserve">тавщика.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  <w14:ligatures w14:val="none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</w:t>
      </w:r>
      <w:r>
        <w:rPr>
          <w:b/>
          <w:bCs/>
          <w:sz w:val="24"/>
          <w:szCs w:val="24"/>
        </w:rPr>
        <w:t xml:space="preserve">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или ненадлежащее 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sz w:val="24"/>
          <w:szCs w:val="24"/>
        </w:rPr>
        <w:t xml:space="preserve"> и Договором</w:t>
      </w:r>
      <w:r>
        <w:rPr>
          <w:sz w:val="24"/>
          <w:szCs w:val="24"/>
        </w:rPr>
        <w:t xml:space="preserve">. Меры ответственности, предусмотренные Договором, </w:t>
      </w:r>
      <w:r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</w:t>
      </w:r>
      <w:r>
        <w:rPr>
          <w:bCs/>
          <w:sz w:val="24"/>
          <w:szCs w:val="24"/>
        </w:rPr>
        <w:t xml:space="preserve">Покупателем сроков</w:t>
      </w:r>
      <w:r>
        <w:rPr>
          <w:bCs/>
          <w:sz w:val="24"/>
          <w:szCs w:val="24"/>
        </w:rPr>
        <w:t xml:space="preserve"> оплаты, установленных разделом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 Договора, Поставщик в</w:t>
      </w:r>
      <w:r>
        <w:rPr>
          <w:bCs/>
          <w:sz w:val="24"/>
          <w:szCs w:val="24"/>
        </w:rPr>
        <w:t xml:space="preserve">пр</w:t>
      </w:r>
      <w:r>
        <w:rPr>
          <w:bCs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начиная с 31 (тридцать первого) календарного дня просрочки (неустойка с 1 по 30 день просрочки не начисляется)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Поставщиком обязательств по поставке Товара (</w:t>
      </w:r>
      <w:r>
        <w:rPr>
          <w:rFonts w:eastAsia="Calibri"/>
          <w:bCs/>
          <w:sz w:val="24"/>
          <w:szCs w:val="24"/>
        </w:rPr>
        <w:t xml:space="preserve">нарушение срока поставки, недопоставка)</w:t>
      </w:r>
      <w:r>
        <w:rPr>
          <w:sz w:val="24"/>
          <w:szCs w:val="24"/>
        </w:rPr>
        <w:t xml:space="preserve">, в том числе сроков, установленных </w:t>
      </w:r>
      <w:r>
        <w:rPr>
          <w:sz w:val="24"/>
          <w:szCs w:val="24"/>
        </w:rPr>
        <w:t xml:space="preserve">в Заявке</w:t>
      </w:r>
      <w:r>
        <w:rPr>
          <w:sz w:val="24"/>
          <w:szCs w:val="24"/>
        </w:rPr>
        <w:t xml:space="preserve">, а также в случае несвоевременного устранения выявленных недостатков Товара, Покупатель вправе требовать уплаты Поставщиком</w:t>
      </w:r>
      <w:r>
        <w:rPr>
          <w:sz w:val="24"/>
          <w:szCs w:val="24"/>
        </w:rPr>
        <w:t xml:space="preserve"> неустойки в размере 0,1 (ноль целых и одна десятая) процента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ены </w:t>
      </w:r>
      <w:r>
        <w:rPr>
          <w:sz w:val="24"/>
          <w:szCs w:val="24"/>
        </w:rPr>
        <w:t xml:space="preserve">Товара (партии Товара)</w:t>
      </w:r>
      <w:r>
        <w:rPr>
          <w:sz w:val="24"/>
          <w:szCs w:val="24"/>
        </w:rPr>
        <w:t xml:space="preserve">, указанного в Заявке, </w:t>
      </w:r>
      <w:r>
        <w:rPr>
          <w:sz w:val="24"/>
          <w:szCs w:val="24"/>
        </w:rPr>
        <w:t xml:space="preserve">за каждый день просрочки.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  <w:highlight w:val="lightGray"/>
        </w:rPr>
      </w:pPr>
      <w:r>
        <w:rPr>
          <w:bCs/>
          <w:sz w:val="24"/>
          <w:szCs w:val="24"/>
          <w:highlight w:val="white"/>
        </w:rPr>
        <w:t xml:space="preserve">В случае поступления </w:t>
      </w:r>
      <w:r>
        <w:rPr>
          <w:bCs/>
          <w:sz w:val="24"/>
          <w:szCs w:val="24"/>
          <w:highlight w:val="white"/>
        </w:rPr>
        <w:t xml:space="preserve">Товара, </w:t>
      </w:r>
      <w:r>
        <w:rPr>
          <w:bCs/>
          <w:sz w:val="24"/>
          <w:szCs w:val="24"/>
          <w:highlight w:val="white"/>
        </w:rPr>
        <w:t xml:space="preserve">не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соответствующе</w:t>
      </w:r>
      <w:r>
        <w:rPr>
          <w:bCs/>
          <w:sz w:val="24"/>
          <w:szCs w:val="24"/>
          <w:highlight w:val="white"/>
        </w:rPr>
        <w:t xml:space="preserve">го</w:t>
      </w:r>
      <w:r>
        <w:rPr>
          <w:bCs/>
          <w:sz w:val="24"/>
          <w:szCs w:val="24"/>
          <w:highlight w:val="white"/>
        </w:rPr>
        <w:t xml:space="preserve"> сведениям о стране происхождения </w:t>
      </w:r>
      <w:r>
        <w:rPr>
          <w:bCs/>
          <w:sz w:val="24"/>
          <w:szCs w:val="24"/>
          <w:highlight w:val="white"/>
        </w:rPr>
        <w:t xml:space="preserve">Товара,</w:t>
      </w:r>
      <w:r>
        <w:rPr>
          <w:bCs/>
          <w:sz w:val="24"/>
          <w:szCs w:val="24"/>
          <w:highlight w:val="white"/>
        </w:rPr>
        <w:t xml:space="preserve"> согласованной в </w:t>
      </w:r>
      <w:r>
        <w:rPr>
          <w:bCs/>
          <w:sz w:val="24"/>
          <w:szCs w:val="24"/>
          <w:highlight w:val="white"/>
        </w:rPr>
        <w:t xml:space="preserve">Д</w:t>
      </w:r>
      <w:r>
        <w:rPr>
          <w:bCs/>
          <w:sz w:val="24"/>
          <w:szCs w:val="24"/>
          <w:highlight w:val="white"/>
        </w:rPr>
        <w:t xml:space="preserve">оговоре, Покупатель вправе взыскать с Поставщика штраф в разме</w:t>
      </w:r>
      <w:r>
        <w:rPr>
          <w:bCs/>
          <w:sz w:val="24"/>
          <w:szCs w:val="24"/>
          <w:highlight w:val="white"/>
        </w:rPr>
        <w:t xml:space="preserve">ре 10% от стоимости поставленного Товара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не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соответствующе</w:t>
      </w:r>
      <w:r>
        <w:rPr>
          <w:bCs/>
          <w:sz w:val="24"/>
          <w:szCs w:val="24"/>
          <w:highlight w:val="white"/>
        </w:rPr>
        <w:t xml:space="preserve">го</w:t>
      </w:r>
      <w:r>
        <w:rPr>
          <w:bCs/>
          <w:sz w:val="24"/>
          <w:szCs w:val="24"/>
          <w:highlight w:val="white"/>
        </w:rPr>
        <w:t xml:space="preserve"> сведениям.</w:t>
      </w:r>
      <w:r>
        <w:rPr>
          <w:bCs/>
          <w:sz w:val="24"/>
          <w:szCs w:val="24"/>
          <w:highlight w:val="lightGray"/>
        </w:rPr>
      </w:r>
      <w:r>
        <w:rPr>
          <w:bCs/>
          <w:sz w:val="24"/>
          <w:szCs w:val="24"/>
          <w:highlight w:val="lightGray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lightGray"/>
        </w:rPr>
      </w:pPr>
      <w:r>
        <w:rPr>
          <w:bCs/>
          <w:sz w:val="24"/>
          <w:szCs w:val="24"/>
          <w:highlight w:val="lightGray"/>
        </w:rPr>
        <w:t xml:space="preserve">Если в результате составления и выставления Поставщиком счетов-фактур</w:t>
      </w:r>
      <w:r>
        <w:rPr>
          <w:bCs/>
          <w:sz w:val="24"/>
          <w:szCs w:val="24"/>
          <w:highlight w:val="lightGray"/>
        </w:rPr>
        <w:t xml:space="preserve">/ или УПД</w:t>
      </w:r>
      <w:r>
        <w:rPr>
          <w:bCs/>
          <w:sz w:val="24"/>
          <w:szCs w:val="24"/>
          <w:highlight w:val="lightGray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  <w:highlight w:val="lightGray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  <w:highlight w:val="lightGray"/>
        </w:rPr>
        <w:br/>
      </w:r>
      <w:r>
        <w:rPr>
          <w:bCs/>
          <w:sz w:val="24"/>
          <w:szCs w:val="24"/>
          <w:highlight w:val="lightGray"/>
        </w:rPr>
        <w:t xml:space="preserve">для ко</w:t>
      </w:r>
      <w:r>
        <w:rPr>
          <w:bCs/>
          <w:sz w:val="24"/>
          <w:szCs w:val="24"/>
          <w:highlight w:val="lightGray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4"/>
          <w:szCs w:val="24"/>
          <w:highlight w:val="lightGray"/>
        </w:rPr>
      </w:r>
      <w:r>
        <w:rPr>
          <w:bCs/>
          <w:sz w:val="24"/>
          <w:szCs w:val="24"/>
          <w:highlight w:val="lightGray"/>
        </w:rPr>
      </w:r>
    </w:p>
    <w:p>
      <w:pPr>
        <w:pStyle w:val="1025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lightGray"/>
        </w:rPr>
        <w:t xml:space="preserve">В случае нарушения Поставщиком сроков предоставления счетов-фактур</w:t>
      </w:r>
      <w:r>
        <w:rPr>
          <w:bCs/>
          <w:sz w:val="24"/>
          <w:szCs w:val="24"/>
          <w:highlight w:val="lightGray"/>
        </w:rPr>
        <w:t xml:space="preserve">/ или УПД</w:t>
      </w:r>
      <w:r>
        <w:rPr>
          <w:bCs/>
          <w:sz w:val="24"/>
          <w:szCs w:val="24"/>
          <w:highlight w:val="lightGray"/>
        </w:rPr>
        <w:t xml:space="preserve">, установленных п</w:t>
      </w:r>
      <w:r>
        <w:rPr>
          <w:bCs/>
          <w:sz w:val="24"/>
          <w:szCs w:val="24"/>
          <w:highlight w:val="lightGray"/>
        </w:rPr>
        <w:t xml:space="preserve">унктом </w:t>
      </w:r>
      <w:r>
        <w:rPr>
          <w:bCs/>
          <w:sz w:val="24"/>
          <w:szCs w:val="24"/>
          <w:highlight w:val="lightGray"/>
        </w:rPr>
        <w:t xml:space="preserve">2</w:t>
      </w:r>
      <w:r>
        <w:rPr>
          <w:bCs/>
          <w:sz w:val="24"/>
          <w:szCs w:val="24"/>
          <w:highlight w:val="lightGray"/>
        </w:rPr>
        <w:t xml:space="preserve">.</w:t>
      </w:r>
      <w:r>
        <w:rPr>
          <w:bCs/>
          <w:sz w:val="24"/>
          <w:szCs w:val="24"/>
          <w:highlight w:val="lightGray"/>
        </w:rPr>
        <w:t xml:space="preserve">9</w:t>
      </w:r>
      <w:r>
        <w:rPr>
          <w:bCs/>
          <w:sz w:val="24"/>
          <w:szCs w:val="24"/>
          <w:highlight w:val="lightGray"/>
        </w:rPr>
        <w:t xml:space="preserve"> </w:t>
      </w:r>
      <w:r>
        <w:rPr>
          <w:bCs/>
          <w:sz w:val="24"/>
          <w:szCs w:val="24"/>
          <w:highlight w:val="lightGray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rStyle w:val="1036"/>
          <w:bCs/>
          <w:sz w:val="24"/>
          <w:szCs w:val="24"/>
          <w:highlight w:val="lightGray"/>
        </w:rPr>
        <w:footnoteReference w:id="3"/>
      </w:r>
      <w:r>
        <w:rPr>
          <w:bCs/>
          <w:sz w:val="24"/>
          <w:szCs w:val="24"/>
          <w:highlight w:val="lightGray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Уплата неустойки и/ или штрафа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Учитывая, что для Покупателя</w:t>
      </w:r>
      <w:r>
        <w:rPr>
          <w:bCs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 xml:space="preserve"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Cs/>
          <w:sz w:val="24"/>
          <w:szCs w:val="24"/>
          <w:highlight w:val="none"/>
        </w:rPr>
        <w:t xml:space="preserve">кже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Электронная почта: </w:t>
      </w:r>
      <w:hyperlink r:id="rId17" w:tooltip="mailto:ld@rushydro.ru" w:history="1">
        <w:r>
          <w:rPr>
            <w:rStyle w:val="1045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4"/>
          <w:szCs w:val="24"/>
        </w:rPr>
        <w:t xml:space="preserve"> обстоятельств непреодолимой силы </w:t>
      </w:r>
      <w:r>
        <w:rPr>
          <w:bCs/>
          <w:sz w:val="24"/>
          <w:szCs w:val="24"/>
        </w:rPr>
        <w:t xml:space="preserve">являю</w:t>
      </w:r>
      <w:r>
        <w:rPr>
          <w:bCs/>
          <w:sz w:val="24"/>
          <w:szCs w:val="24"/>
        </w:rPr>
        <w:t xml:space="preserve">тся </w:t>
      </w:r>
      <w:r>
        <w:rPr>
          <w:bCs/>
          <w:sz w:val="24"/>
          <w:szCs w:val="24"/>
        </w:rPr>
        <w:t xml:space="preserve">документы</w:t>
      </w:r>
      <w:r>
        <w:rPr>
          <w:bCs/>
          <w:sz w:val="24"/>
          <w:szCs w:val="24"/>
        </w:rPr>
        <w:t xml:space="preserve">, выдаваемы</w:t>
      </w:r>
      <w:r>
        <w:rPr>
          <w:bCs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8" w:tooltip="consultantplus://offline/ref=94D5CE8889791A29DE57299515463A9D6134D8237B999C803E6F853513x2A2P"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9" w:tooltip="consultantplus://offline/ref=94D5CE8889791A29DE57299515463A9D6135D2287D929C803E6F853513x2A2P"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20" w:tooltip="consultantplus://offline/ref=79440D5123ABA6A25F43346AB59DBAAC7032C8E1556DA64FAED62E167F76889C2B7C475C32EFC59BJ8rDH"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sz w:val="24"/>
          <w:szCs w:val="24"/>
        </w:rPr>
        <w:t xml:space="preserve">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которая</w:t>
      </w:r>
      <w:r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4"/>
          <w:szCs w:val="24"/>
        </w:rPr>
        <w:t xml:space="preserve"> такого 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 </w:t>
      </w:r>
      <w:r>
        <w:rPr>
          <w:bCs/>
          <w:sz w:val="24"/>
          <w:szCs w:val="24"/>
        </w:rPr>
        <w:t xml:space="preserve">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Поставщика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указанной Покупателем </w:t>
      </w:r>
      <w:r>
        <w:rPr>
          <w:bCs/>
          <w:sz w:val="24"/>
          <w:szCs w:val="24"/>
        </w:rPr>
        <w:t xml:space="preserve">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компенсировать Покупателю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Штраф, предусмотренный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Договора, оплачивается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Покупателя</w:t>
      </w:r>
      <w:r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sz w:val="24"/>
          <w:szCs w:val="24"/>
        </w:rPr>
        <w:t xml:space="preserve">вне зависимости о</w:t>
      </w:r>
      <w:r>
        <w:rPr>
          <w:bCs/>
          <w:sz w:val="24"/>
          <w:szCs w:val="24"/>
        </w:rPr>
        <w:t xml:space="preserve">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), предусмотренного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приостановить осуществление </w:t>
      </w:r>
      <w:r>
        <w:rPr>
          <w:bCs/>
          <w:sz w:val="24"/>
          <w:szCs w:val="24"/>
        </w:rPr>
        <w:t xml:space="preserve">любых </w:t>
      </w:r>
      <w:r>
        <w:rPr>
          <w:bCs/>
          <w:sz w:val="24"/>
          <w:szCs w:val="24"/>
        </w:rPr>
        <w:t xml:space="preserve">платежей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штрафа, предусмотренного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</w:t>
      </w:r>
      <w:r>
        <w:rPr>
          <w:bCs/>
          <w:sz w:val="24"/>
          <w:szCs w:val="24"/>
        </w:rPr>
        <w:t xml:space="preserve">. П</w:t>
      </w:r>
      <w:r>
        <w:rPr>
          <w:bCs/>
          <w:sz w:val="24"/>
          <w:szCs w:val="24"/>
        </w:rPr>
        <w:t xml:space="preserve">ри </w:t>
      </w:r>
      <w:r>
        <w:rPr>
          <w:bCs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</w:t>
      </w:r>
      <w:r>
        <w:rPr>
          <w:bCs/>
          <w:sz w:val="24"/>
          <w:szCs w:val="24"/>
        </w:rPr>
        <w:t xml:space="preserve">ий Договора, </w:t>
      </w:r>
      <w:r>
        <w:rPr>
          <w:bCs/>
          <w:sz w:val="24"/>
          <w:szCs w:val="24"/>
        </w:rPr>
        <w:t xml:space="preserve">положения пунктов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.5 </w:t>
      </w:r>
      <w:r>
        <w:rPr>
          <w:bCs/>
          <w:sz w:val="24"/>
          <w:szCs w:val="24"/>
        </w:rPr>
        <w:t xml:space="preserve">Договора </w:t>
      </w:r>
      <w:r>
        <w:rPr>
          <w:bCs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sz w:val="24"/>
          <w:szCs w:val="24"/>
        </w:rPr>
        <w:t xml:space="preserve">его прекращения (расторжения) или исполнения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6"/>
        </w:numPr>
        <w:ind w:left="0" w:right="0" w:firstLine="567"/>
        <w:jc w:val="both"/>
        <w:shd w:val="clear" w:color="auto" w:fill="ffffff"/>
        <w:widowControl/>
        <w:tabs>
          <w:tab w:val="left" w:pos="0" w:leader="none"/>
          <w:tab w:val="left" w:pos="9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лицом/ </w:t>
      </w:r>
      <w:r>
        <w:rPr>
          <w:sz w:val="24"/>
          <w:szCs w:val="24"/>
          <w:highlight w:val="lightGray"/>
        </w:rPr>
        <w:t xml:space="preserve">индивидуальным предпринимателем</w:t>
      </w:r>
      <w:r>
        <w:rPr>
          <w:sz w:val="24"/>
          <w:szCs w:val="24"/>
          <w:highlight w:val="lightGray"/>
          <w:vertAlign w:val="superscript"/>
        </w:rPr>
        <w:t xml:space="preserve">3</w:t>
      </w:r>
      <w:r>
        <w:rPr>
          <w:sz w:val="24"/>
          <w:szCs w:val="24"/>
        </w:rPr>
        <w:t xml:space="preserve">, надлежащим образом учрежденным </w:t>
      </w:r>
      <w:r>
        <w:rPr>
          <w:sz w:val="24"/>
          <w:szCs w:val="24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6"/>
        </w:numPr>
        <w:ind w:left="0" w:right="0" w:firstLine="567"/>
        <w:jc w:val="both"/>
        <w:shd w:val="clear" w:color="auto" w:fill="ffffff"/>
        <w:widowControl/>
        <w:tabs>
          <w:tab w:val="left" w:pos="0" w:leader="none"/>
          <w:tab w:val="left" w:pos="9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6"/>
        </w:numPr>
        <w:ind w:left="0" w:right="0" w:firstLine="567"/>
        <w:jc w:val="both"/>
        <w:shd w:val="clear" w:color="auto" w:fill="ffffff"/>
        <w:widowControl/>
        <w:tabs>
          <w:tab w:val="left" w:pos="0" w:leader="none"/>
          <w:tab w:val="left" w:pos="9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 xml:space="preserve">и иных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6"/>
        </w:numPr>
        <w:ind w:left="0" w:right="0" w:firstLine="567"/>
        <w:jc w:val="both"/>
        <w:shd w:val="clear" w:color="auto" w:fill="ffffff"/>
        <w:widowControl/>
        <w:tabs>
          <w:tab w:val="left" w:pos="0" w:leader="none"/>
          <w:tab w:val="left" w:pos="9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6"/>
        </w:numPr>
        <w:ind w:left="0" w:right="0" w:firstLine="567"/>
        <w:jc w:val="both"/>
        <w:shd w:val="clear" w:color="auto" w:fill="ffffff"/>
        <w:widowControl/>
        <w:tabs>
          <w:tab w:val="left" w:pos="0" w:leader="none"/>
          <w:tab w:val="left" w:pos="9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</w:t>
      </w:r>
      <w:r>
        <w:rPr>
          <w:sz w:val="24"/>
          <w:szCs w:val="24"/>
        </w:rPr>
        <w:br/>
        <w:t xml:space="preserve">или в связи с ним.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заявляет и заверяет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в том, что на момент заключения Договора: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учредителем</w:t>
      </w:r>
      <w:r>
        <w:rPr>
          <w:sz w:val="24"/>
          <w:szCs w:val="24"/>
          <w:highlight w:val="lightGray"/>
        </w:rPr>
        <w:t xml:space="preserve">/ учредителями </w:t>
      </w:r>
      <w:r>
        <w:rPr>
          <w:sz w:val="24"/>
          <w:szCs w:val="24"/>
          <w:highlight w:val="lightGray"/>
        </w:rPr>
        <w:t xml:space="preserve">Поставщика</w:t>
      </w:r>
      <w:r>
        <w:rPr>
          <w:sz w:val="24"/>
          <w:szCs w:val="24"/>
          <w:highlight w:val="lightGray"/>
        </w:rPr>
        <w:t xml:space="preserve"> являются лица, не я</w:t>
      </w:r>
      <w:r>
        <w:rPr>
          <w:sz w:val="24"/>
          <w:szCs w:val="24"/>
          <w:highlight w:val="lightGray"/>
        </w:rPr>
        <w:t xml:space="preserve">вляющиеся массовыми учредителем</w:t>
      </w:r>
      <w:r>
        <w:rPr>
          <w:sz w:val="24"/>
          <w:szCs w:val="24"/>
          <w:highlight w:val="lightGray"/>
        </w:rPr>
        <w:t xml:space="preserve">/ учредителями;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5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руководителем </w:t>
      </w:r>
      <w:r>
        <w:rPr>
          <w:sz w:val="24"/>
          <w:szCs w:val="24"/>
          <w:highlight w:val="lightGray"/>
        </w:rPr>
        <w:t xml:space="preserve">Поставщика</w:t>
      </w:r>
      <w:r>
        <w:rPr>
          <w:sz w:val="24"/>
          <w:szCs w:val="24"/>
          <w:highlight w:val="lightGray"/>
        </w:rPr>
        <w:t xml:space="preserve"> является лицо, не являющееся массовым руководителем;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5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Поставщик </w:t>
      </w:r>
      <w:r>
        <w:rPr>
          <w:sz w:val="24"/>
          <w:szCs w:val="24"/>
          <w:highlight w:val="lightGray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rStyle w:val="1036"/>
          <w:sz w:val="24"/>
          <w:szCs w:val="24"/>
          <w:highlight w:val="lightGray"/>
        </w:rPr>
        <w:footnoteReference w:id="4"/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5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уплачивает налоги и сборы </w:t>
      </w:r>
      <w:r>
        <w:rPr>
          <w:sz w:val="24"/>
          <w:szCs w:val="24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находится в процедуре несостоятельности (банкротства) </w:t>
      </w:r>
      <w:r>
        <w:rPr>
          <w:sz w:val="24"/>
          <w:szCs w:val="24"/>
        </w:rPr>
        <w:br/>
        <w:t xml:space="preserve">в соответстви</w:t>
      </w:r>
      <w:r>
        <w:rPr>
          <w:sz w:val="24"/>
          <w:szCs w:val="24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полностью ознакомлен со всеми условиями </w:t>
      </w:r>
      <w:r>
        <w:rPr>
          <w:sz w:val="24"/>
          <w:szCs w:val="24"/>
        </w:rPr>
        <w:t xml:space="preserve">поставки Товара</w:t>
      </w:r>
      <w:r>
        <w:rPr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37"/>
        </w:numPr>
        <w:ind w:left="0" w:right="0" w:firstLine="360"/>
        <w:jc w:val="both"/>
        <w:shd w:val="clear" w:color="auto" w:fill="ffffff"/>
        <w:widowControl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, является достоверной, полной </w:t>
      </w:r>
      <w:r>
        <w:rPr>
          <w:sz w:val="24"/>
          <w:szCs w:val="24"/>
        </w:rPr>
        <w:br/>
        <w:t xml:space="preserve">и точной, и </w:t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обстоятельств, </w:t>
      </w:r>
      <w:r>
        <w:rPr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 xml:space="preserve">по письменному требованию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уплатить последнему штраф в размере 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(пят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процентов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Цены Договора,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4"/>
          <w:szCs w:val="24"/>
        </w:rPr>
        <w:t xml:space="preserve">предполагаемо</w:t>
      </w:r>
      <w:r>
        <w:rPr>
          <w:sz w:val="24"/>
          <w:szCs w:val="24"/>
        </w:rPr>
        <w:t xml:space="preserve">й даты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расторжения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4"/>
          <w:szCs w:val="24"/>
        </w:rPr>
        <w:t xml:space="preserve">. </w:t>
      </w:r>
      <w:r/>
    </w:p>
    <w:p>
      <w:pPr>
        <w:pStyle w:val="1025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</w:pPr>
      <w:r>
        <w:rPr>
          <w:sz w:val="24"/>
          <w:szCs w:val="24"/>
        </w:rPr>
        <w:t xml:space="preserve">Стороны установили, что существенным нарушением Договора Поставщиком является: </w:t>
      </w:r>
      <w:r/>
    </w:p>
    <w:p>
      <w:pPr>
        <w:pStyle w:val="1049"/>
        <w:numPr>
          <w:ilvl w:val="0"/>
          <w:numId w:val="38"/>
        </w:numPr>
        <w:ind w:left="0" w:righ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нарушение Поставщиком общего срока поставки Товара по Договору, а также промежуточных сроков поставки Товара</w:t>
      </w:r>
      <w:r>
        <w:rPr>
          <w:highlight w:val="white"/>
        </w:rPr>
        <w:t xml:space="preserve"> (партий Товара)</w:t>
      </w:r>
      <w:r>
        <w:rPr>
          <w:highlight w:val="white"/>
        </w:rPr>
        <w:t xml:space="preserve">, установленных </w:t>
      </w:r>
      <w:r>
        <w:rPr>
          <w:highlight w:val="white"/>
        </w:rPr>
        <w:t xml:space="preserve">Заявками Покупателя</w:t>
      </w:r>
      <w:r>
        <w:rPr>
          <w:highlight w:val="white"/>
        </w:rPr>
        <w:t xml:space="preserve">, более чем на </w:t>
      </w:r>
      <w:r>
        <w:rPr>
          <w:highlight w:val="white"/>
        </w:rPr>
        <w:t xml:space="preserve">60</w:t>
      </w:r>
      <w:r>
        <w:rPr>
          <w:highlight w:val="white"/>
        </w:rPr>
        <w:t xml:space="preserve"> (шестьдесят</w:t>
      </w:r>
      <w:r>
        <w:rPr>
          <w:highlight w:val="white"/>
        </w:rPr>
        <w:t xml:space="preserve">) календарных дней по причинам, не зависящим от Покупателя; </w:t>
      </w:r>
      <w:r>
        <w:rPr>
          <w:highlight w:val="white"/>
        </w:rPr>
      </w:r>
      <w:r>
        <w:rPr>
          <w:highlight w:val="white"/>
        </w:rPr>
      </w:r>
    </w:p>
    <w:p>
      <w:pPr>
        <w:pStyle w:val="1049"/>
        <w:numPr>
          <w:ilvl w:val="0"/>
          <w:numId w:val="38"/>
        </w:numPr>
        <w:ind w:left="0" w:right="0" w:firstLine="709"/>
        <w:jc w:val="both"/>
        <w:spacing w:before="0" w:beforeAutospacing="0" w:after="0" w:afterAutospacing="0"/>
        <w:tabs>
          <w:tab w:val="left" w:pos="1134" w:leader="none"/>
        </w:tabs>
      </w:pPr>
      <w: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</w:t>
      </w:r>
      <w:r>
        <w:t xml:space="preserve">60 (шестьдесят</w:t>
      </w:r>
      <w:r>
        <w:t xml:space="preserve">) календарных дней</w:t>
      </w:r>
      <w:r>
        <w:t xml:space="preserve">,</w:t>
      </w:r>
      <w:r>
        <w:t xml:space="preserve"> либо такие недостатки (дефекты) являются неустранимыми;</w:t>
      </w:r>
      <w:r>
        <w:t xml:space="preserve"> </w:t>
      </w:r>
      <w:r/>
    </w:p>
    <w:p>
      <w:pPr>
        <w:pStyle w:val="1049"/>
        <w:numPr>
          <w:ilvl w:val="0"/>
          <w:numId w:val="38"/>
        </w:numPr>
        <w:ind w:left="0" w:right="0" w:firstLine="709"/>
        <w:jc w:val="both"/>
        <w:spacing w:before="0" w:beforeAutospacing="0" w:after="0" w:afterAutospacing="0"/>
        <w:tabs>
          <w:tab w:val="left" w:pos="1134" w:leader="none"/>
        </w:tabs>
      </w:pPr>
      <w: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/>
    </w:p>
    <w:p>
      <w:pPr>
        <w:pStyle w:val="1049"/>
        <w:numPr>
          <w:ilvl w:val="0"/>
          <w:numId w:val="38"/>
        </w:numPr>
        <w:ind w:left="0" w:righ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highlight w:val="whit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highlight w:val="white"/>
        </w:rPr>
        <w:t xml:space="preserve">0</w:t>
      </w:r>
      <w:r>
        <w:rPr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highlight w:val="white"/>
        </w:rPr>
      </w:r>
      <w:r>
        <w:rPr>
          <w:highlight w:val="white"/>
        </w:rPr>
      </w:r>
    </w:p>
    <w:p>
      <w:pPr>
        <w:pStyle w:val="1049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В случае отказа Покупателя от Договора в случаях, предусмотренных пунктами 1</w:t>
      </w:r>
      <w:r>
        <w:t xml:space="preserve">1</w:t>
      </w:r>
      <w:r>
        <w:t xml:space="preserve">.</w:t>
      </w:r>
      <w:r>
        <w:t xml:space="preserve">2</w:t>
      </w:r>
      <w:r>
        <w:t xml:space="preserve">, 1</w:t>
      </w:r>
      <w:r>
        <w:t xml:space="preserve">1</w:t>
      </w:r>
      <w:r>
        <w:t xml:space="preserve">.</w:t>
      </w:r>
      <w:r>
        <w:t xml:space="preserve">3</w:t>
      </w:r>
      <w: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/>
    </w:p>
    <w:p>
      <w:pPr>
        <w:pStyle w:val="1049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С даты прекращения (расторжения) Договора </w:t>
      </w:r>
      <w:r>
        <w:t xml:space="preserve">Поставщик </w:t>
      </w:r>
      <w:r>
        <w:t xml:space="preserve">обязан прекратить </w:t>
      </w:r>
      <w:r>
        <w:t xml:space="preserve">поставку Товара</w:t>
      </w:r>
      <w:r>
        <w:t xml:space="preserve">.</w:t>
      </w:r>
      <w:r/>
    </w:p>
    <w:p>
      <w:pPr>
        <w:pStyle w:val="1049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При прекращении (расторжении) Договора по основаниям, указанным </w:t>
      </w:r>
      <w:r>
        <w:br/>
        <w:t xml:space="preserve">в настоящем разделе</w:t>
      </w:r>
      <w:r>
        <w:t xml:space="preserve"> Договора</w:t>
      </w:r>
      <w: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t xml:space="preserve">м</w:t>
      </w:r>
      <w:r>
        <w:t xml:space="preserve"> обязательств</w:t>
      </w:r>
      <w:r>
        <w:t xml:space="preserve">ам</w:t>
      </w:r>
      <w:r>
        <w:t xml:space="preserve"> </w:t>
      </w:r>
      <w:r>
        <w:t xml:space="preserve">Поставщика</w:t>
      </w:r>
      <w:r>
        <w:t xml:space="preserve"> в соответствии с разделом </w:t>
      </w:r>
      <w:r>
        <w:t xml:space="preserve">5</w:t>
      </w:r>
      <w:bookmarkStart w:id="37" w:name="_GoBack"/>
      <w:r/>
      <w:bookmarkEnd w:id="37"/>
      <w:r>
        <w:t xml:space="preserve"> Договора, а также обязательств </w:t>
      </w:r>
      <w:r>
        <w:t xml:space="preserve">Поставщика</w:t>
      </w:r>
      <w:r>
        <w:t xml:space="preserve"> по </w:t>
      </w:r>
      <w:r>
        <w:t xml:space="preserve">оплате </w:t>
      </w:r>
      <w:r>
        <w:t xml:space="preserve">неустойки, штрафов</w:t>
      </w:r>
      <w:r>
        <w:t xml:space="preserve">, возмещению</w:t>
      </w:r>
      <w:r>
        <w:t xml:space="preserve"> убытков в случаях и размерах, предусмотренных Договором.</w:t>
      </w:r>
      <w:r/>
    </w:p>
    <w:p>
      <w:pPr>
        <w:pStyle w:val="1025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Сторонами прим</w:t>
      </w:r>
      <w:r>
        <w:rPr>
          <w:bCs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 xml:space="preserve">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по «___» __________ 20___г., а в части не исполненных обязательств - до</w:t>
      </w:r>
      <w:r>
        <w:rPr>
          <w:sz w:val="24"/>
          <w:szCs w:val="24"/>
        </w:rPr>
        <w:t xml:space="preserve"> полного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исполнения </w:t>
      </w:r>
      <w:r>
        <w:rPr>
          <w:sz w:val="24"/>
          <w:szCs w:val="24"/>
        </w:rPr>
        <w:t xml:space="preserve">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 xml:space="preserve">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 xml:space="preserve">в письменной форме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/>
      <w:bookmarkStart w:id="38" w:name="_Ref361338004"/>
      <w:r>
        <w:rPr>
          <w:sz w:val="24"/>
          <w:szCs w:val="24"/>
        </w:rPr>
        <w:t xml:space="preserve">Стороны обязуются </w:t>
      </w:r>
      <w:r>
        <w:rPr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</w:t>
      </w:r>
      <w:r>
        <w:rPr>
          <w:sz w:val="24"/>
          <w:szCs w:val="24"/>
        </w:rPr>
        <w:t xml:space="preserve">унктом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</w:t>
      </w:r>
      <w:bookmarkEnd w:id="3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/>
      <w:bookmarkStart w:id="39" w:name="_Ref361338019"/>
      <w:r>
        <w:rPr>
          <w:sz w:val="24"/>
          <w:szCs w:val="24"/>
        </w:rPr>
        <w:t xml:space="preserve">Письма, уведомления и/ или сообщения направляются Стороне-получателю </w:t>
      </w:r>
      <w:r>
        <w:rPr>
          <w:sz w:val="24"/>
          <w:szCs w:val="24"/>
        </w:rPr>
        <w:t xml:space="preserve">следующими способами: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Заказным почтовым отправлением с уведомлением о вручении </w:t>
      </w:r>
      <w:r>
        <w:rPr>
          <w:sz w:val="24"/>
          <w:szCs w:val="24"/>
        </w:rPr>
        <w:t xml:space="preserve">по адресу ее места </w:t>
      </w:r>
      <w:r>
        <w:rPr>
          <w:sz w:val="24"/>
          <w:szCs w:val="24"/>
          <w:highlight w:val="lightGray"/>
        </w:rPr>
        <w:t xml:space="preserve">нахождения</w:t>
      </w:r>
      <w:r>
        <w:rPr>
          <w:sz w:val="24"/>
          <w:szCs w:val="24"/>
          <w:highlight w:val="lightGray"/>
        </w:rPr>
        <w:t xml:space="preserve">/ почтовому адресу</w:t>
      </w:r>
      <w:r>
        <w:rPr>
          <w:sz w:val="24"/>
          <w:szCs w:val="24"/>
        </w:rPr>
        <w:t xml:space="preserve">, указанному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или в ранее полученном уведомлении Стороны об изменении адреса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–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</w:rPr>
      </w:pPr>
      <w:r/>
      <w:bookmarkStart w:id="40" w:name="_Ref361338032"/>
      <w:r/>
      <w:bookmarkEnd w:id="39"/>
      <w:r>
        <w:rPr>
          <w:bCs/>
          <w:sz w:val="24"/>
          <w:szCs w:val="24"/>
        </w:rPr>
        <w:t xml:space="preserve">Доставкой лично или курьером Стороны-отправителя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по адресу ее места </w:t>
      </w:r>
      <w:r>
        <w:rPr>
          <w:sz w:val="24"/>
          <w:szCs w:val="24"/>
          <w:highlight w:val="lightGray"/>
        </w:rPr>
        <w:t xml:space="preserve">нахождения/ почтовому адресу</w:t>
      </w:r>
      <w:r>
        <w:rPr>
          <w:sz w:val="24"/>
          <w:szCs w:val="24"/>
        </w:rPr>
        <w:t xml:space="preserve">, указанному в разделе 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4"/>
          <w:szCs w:val="24"/>
        </w:rPr>
        <w:t xml:space="preserve"> –</w:t>
      </w:r>
      <w:r>
        <w:rPr>
          <w:bCs/>
          <w:sz w:val="24"/>
          <w:szCs w:val="24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</w:rPr>
        <w:t xml:space="preserve">;</w:t>
      </w:r>
      <w:bookmarkEnd w:id="4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</w:t>
      </w:r>
      <w:r>
        <w:rPr>
          <w:bCs/>
          <w:sz w:val="24"/>
          <w:szCs w:val="24"/>
        </w:rPr>
        <w:t xml:space="preserve">осредством электронной почты (</w:t>
      </w:r>
      <w:r>
        <w:rPr>
          <w:bCs/>
          <w:sz w:val="24"/>
          <w:szCs w:val="24"/>
          <w:lang w:val="en-US"/>
        </w:rPr>
        <w:t xml:space="preserve">e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  <w:lang w:val="en-US"/>
        </w:rPr>
        <w:t xml:space="preserve">mail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– </w:t>
      </w:r>
      <w:r>
        <w:rPr>
          <w:bCs/>
          <w:sz w:val="24"/>
          <w:szCs w:val="24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Оригиналы документов, направленны</w:t>
      </w:r>
      <w:r>
        <w:rPr>
          <w:bCs/>
          <w:sz w:val="24"/>
          <w:szCs w:val="24"/>
        </w:rPr>
        <w:t xml:space="preserve">е посредством электронной почты</w:t>
      </w:r>
      <w:r>
        <w:rPr>
          <w:bCs/>
          <w:sz w:val="24"/>
          <w:szCs w:val="24"/>
        </w:rPr>
        <w:t xml:space="preserve">, должны не </w:t>
      </w:r>
      <w:r>
        <w:rPr>
          <w:bCs/>
          <w:sz w:val="24"/>
          <w:szCs w:val="24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4"/>
          <w:szCs w:val="24"/>
        </w:rPr>
        <w:t xml:space="preserve">унктах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.7.1</w:t>
      </w:r>
      <w:r>
        <w:rPr>
          <w:bCs/>
          <w:sz w:val="24"/>
          <w:szCs w:val="24"/>
        </w:rPr>
        <w:t xml:space="preserve"> –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.7.2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Уступка, передача в залог прав (требований),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принадлежащи</w:t>
      </w:r>
      <w:r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Поставщику на основании Договора</w:t>
      </w:r>
      <w:r>
        <w:rPr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</w:t>
      </w:r>
      <w:r>
        <w:rPr>
          <w:bCs/>
          <w:sz w:val="24"/>
          <w:szCs w:val="24"/>
          <w:highlight w:val="white"/>
        </w:rPr>
        <w:t xml:space="preserve">документооборота Сторон.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Во всем остальном, что не урегулировано Договором</w:t>
      </w:r>
      <w:r>
        <w:rPr>
          <w:sz w:val="24"/>
          <w:szCs w:val="24"/>
          <w:highlight w:val="white"/>
        </w:rPr>
        <w:t xml:space="preserve">, Стороны руководствуются законодательством Российской Федерации.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оговор заключается в электронной форме с использованием программно-аппаратных средств </w:t>
      </w:r>
      <w:r>
        <w:rPr>
          <w:i/>
          <w:sz w:val="24"/>
          <w:szCs w:val="24"/>
          <w:highlight w:val="white"/>
        </w:rPr>
        <w:t xml:space="preserve">электронной площадки</w:t>
      </w:r>
      <w:r>
        <w:rPr>
          <w:sz w:val="24"/>
          <w:szCs w:val="24"/>
          <w:highlight w:val="white"/>
        </w:rPr>
        <w:t xml:space="preserve"> путем его подписания усиленными квалифицированными электронными подписями (далее – УКЭП) уполномоченных представителей Сторон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5"/>
        <w:ind w:left="0" w:firstLine="709"/>
        <w:jc w:val="both"/>
        <w:shd w:val="clear" w:color="auto" w:fill="ffffff"/>
        <w:widowControl/>
        <w:tabs>
          <w:tab w:val="left" w:pos="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– </w:t>
      </w:r>
      <w:r>
        <w:rPr>
          <w:rFonts w:eastAsia="Calibri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sz w:val="24"/>
          <w:szCs w:val="24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–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Форма Заявки</w:t>
      </w:r>
      <w:r>
        <w:rPr>
          <w:rFonts w:eastAsia="Calibri"/>
          <w:sz w:val="24"/>
          <w:szCs w:val="24"/>
          <w:lang w:eastAsia="en-US"/>
        </w:rPr>
        <w:t xml:space="preserve"> на поставку Товара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Адреса и платежные реквизиты 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firstLine="0"/>
        <w:jc w:val="left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shd w:val="clear" w:color="ffffff" w:themeColor="background1" w:fill="ffffff" w:themeFill="background1"/>
            <w:tcW w:w="49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Покупатель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485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Поставщик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49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</w:t>
            </w:r>
            <w:r>
              <w:rPr>
                <w:b/>
                <w:sz w:val="24"/>
                <w:szCs w:val="24"/>
                <w:highlight w:val="white"/>
              </w:rPr>
              <w:t xml:space="preserve">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</w:t>
            </w:r>
            <w:r>
              <w:rPr>
                <w:sz w:val="24"/>
                <w:szCs w:val="24"/>
                <w:highlight w:val="white"/>
              </w:rPr>
              <w:t xml:space="preserve">, 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</w:t>
            </w:r>
            <w:r>
              <w:rPr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Хабаров</w:t>
            </w:r>
            <w:r>
              <w:rPr>
                <w:sz w:val="24"/>
                <w:szCs w:val="24"/>
                <w:highlight w:val="white"/>
              </w:rPr>
              <w:t xml:space="preserve">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, ул. </w:t>
            </w:r>
            <w:r>
              <w:rPr>
                <w:sz w:val="24"/>
                <w:szCs w:val="24"/>
                <w:highlight w:val="white"/>
              </w:rPr>
              <w:t xml:space="preserve">Фрунзе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д.49.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1434031363</w:t>
            </w:r>
            <w:r>
              <w:rPr>
                <w:sz w:val="24"/>
                <w:szCs w:val="24"/>
                <w:highlight w:val="white"/>
              </w:rPr>
              <w:t xml:space="preserve">/ КПП 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485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</w:t>
            </w:r>
            <w:r>
              <w:rPr>
                <w:highlight w:val="white"/>
              </w:rPr>
              <w:t xml:space="preserve">сокращенное </w:t>
            </w:r>
            <w:r>
              <w:rPr>
                <w:highlight w:val="white"/>
              </w:rPr>
              <w:t xml:space="preserve">наименование юридического лица)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shd w:val="clear" w:color="ffffff" w:themeColor="background1" w:fill="ffffff" w:themeFill="background1"/>
            <w:tcW w:w="496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</w:t>
            </w:r>
            <w:r>
              <w:rPr>
                <w:sz w:val="24"/>
                <w:szCs w:val="24"/>
                <w:highlight w:val="white"/>
              </w:rPr>
              <w:t xml:space="preserve">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481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pStyle w:val="1025"/>
        <w:ind w:left="0" w:firstLine="709"/>
        <w:shd w:val="clear" w:color="auto" w:fill="ffffff"/>
        <w:widowControl/>
        <w:tabs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rPr>
          <w:sz w:val="24"/>
          <w:szCs w:val="24"/>
        </w:rPr>
        <w:sectPr>
          <w:headerReference w:type="default" r:id="rId9"/>
          <w:footerReference w:type="default" r:id="rId11"/>
          <w:footnotePr/>
          <w:endnotePr/>
          <w:type w:val="nextColumn"/>
          <w:pgSz w:w="11901" w:h="16840" w:orient="portrait"/>
          <w:pgMar w:top="851" w:right="851" w:bottom="851" w:left="1418" w:header="567" w:footer="56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69"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5669"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69"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_____20 _ г.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tbl>
      <w:tblPr>
        <w:tblW w:w="4632" w:type="pct"/>
        <w:tblInd w:w="95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1"/>
        <w:gridCol w:w="2076"/>
        <w:gridCol w:w="2203"/>
        <w:gridCol w:w="1984"/>
        <w:gridCol w:w="1417"/>
        <w:gridCol w:w="709"/>
        <w:gridCol w:w="850"/>
        <w:gridCol w:w="1134"/>
        <w:gridCol w:w="1276"/>
        <w:gridCol w:w="1417"/>
      </w:tblGrid>
      <w:tr>
        <w:tblPrEx/>
        <w:trPr>
          <w:trHeight w:val="46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1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6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Наименование товара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Технические и функциональные характеристики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Страна происхождения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/ Наименование реестра и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номер реестровой записи 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соответствующих реестров ПП РФ № 1875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(если применимо)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Производитель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Ед. изм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Кол-во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Цена в руб. без НДС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Сумма, руб. без НДС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t xml:space="preserve">Получатель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84"/>
        </w:trPr>
        <w:tc>
          <w:tcPr>
            <w:shd w:val="clear" w:color="ffffff" w:fill="ffffff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tcW w:w="431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2076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right w:val="single" w:color="80808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right w:val="single" w:color="80808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49"/>
        </w:trPr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5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  <w:t xml:space="preserve">ИТОГО: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5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  <w:t xml:space="preserve">кроме того НДС (___) %: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pStyle w:val="1001"/>
              <w:widowControl w:val="off"/>
            </w:pPr>
            <w:r/>
            <w:r/>
          </w:p>
        </w:tc>
      </w:tr>
      <w:tr>
        <w:tblPrEx/>
        <w:trPr>
          <w:trHeight w:val="271"/>
        </w:trPr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5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0"/>
                <w:szCs w:val="20"/>
              </w:rPr>
              <w:t xml:space="preserve">ВСЕГО с НДС (___) %: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pStyle w:val="1001"/>
              <w:widowControl w:val="off"/>
            </w:pPr>
            <w:r/>
            <w:r/>
          </w:p>
        </w:tc>
      </w:tr>
    </w:tbl>
    <w:p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01"/>
        <w:ind w:left="6372" w:firstLine="0"/>
        <w:rPr>
          <w:b/>
          <w:bCs/>
          <w:highlight w:val="none"/>
        </w:rPr>
      </w:pPr>
      <w:r>
        <w:rPr>
          <w:b/>
          <w:bCs/>
          <w:szCs w:val="24"/>
        </w:rPr>
        <w:t xml:space="preserve">Реквизиты грузополучателей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W w:w="13535" w:type="dxa"/>
        <w:tblInd w:w="9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2551"/>
        <w:gridCol w:w="2191"/>
        <w:gridCol w:w="2551"/>
        <w:gridCol w:w="5695"/>
      </w:tblGrid>
      <w:tr>
        <w:tblPrEx/>
        <w:trPr>
          <w:trHeight w:val="624"/>
        </w:trPr>
        <w:tc>
          <w:tcPr>
            <w:shd w:val="clear" w:color="ffffff" w:fill="ffffff"/>
            <w:tcW w:w="547" w:type="dxa"/>
            <w:vAlign w:val="center"/>
            <w:textDirection w:val="lrTb"/>
            <w:noWrap w:val="false"/>
          </w:tcPr>
          <w:p>
            <w:pPr>
              <w:ind w:hanging="109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№ п/п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Получатель </w:t>
            </w:r>
            <w:r>
              <w:rPr>
                <w:rFonts w:eastAsia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 xml:space="preserve">товара</w:t>
            </w:r>
            <w:r>
              <w:rPr>
                <w:rFonts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19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Адрес доставки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Контактные данные 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shd w:val="clear" w:color="ffffff" w:fill="ffffff"/>
            <w:tcW w:w="569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Грузополучатель,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образец заполнения </w:t>
            </w: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 торг-12 / или </w:t>
            </w: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УПД</w:t>
            </w:r>
            <w:bookmarkStart w:id="0" w:name="undefined"/>
            <w:r>
              <w:rPr>
                <w:color w:val="000000" w:themeColor="text1"/>
                <w:sz w:val="20"/>
                <w:szCs w:val="20"/>
              </w:rPr>
            </w:r>
            <w:bookmarkEnd w:id="0"/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778"/>
        </w:trPr>
        <w:tc>
          <w:tcPr>
            <w:shd w:val="clear" w:color="ffffff" w:fill="ffffff"/>
            <w:tcW w:w="547" w:type="dxa"/>
            <w:vAlign w:val="center"/>
            <w:textDirection w:val="lrTb"/>
            <w:noWrap/>
          </w:tcPr>
          <w:p>
            <w:pPr>
              <w:numPr>
                <w:ilvl w:val="0"/>
                <w:numId w:val="39"/>
              </w:numPr>
              <w:contextualSpacing/>
              <w:ind w:left="316" w:hanging="283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219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5695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3"/>
        <w:spacing w:before="0"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tbl>
      <w:tblPr>
        <w:tblpPr w:horzAnchor="margin" w:tblpXSpec="center" w:vertAnchor="text" w:tblpY="123" w:leftFromText="180" w:topFromText="0" w:rightFromText="180" w:bottomFromText="0"/>
        <w:tblW w:w="1119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954"/>
        <w:gridCol w:w="5244"/>
      </w:tblGrid>
      <w:tr>
        <w:tblPrEx/>
        <w:trPr>
          <w:trHeight w:val="796"/>
        </w:trPr>
        <w:tc>
          <w:tcPr>
            <w:tcW w:w="5954" w:type="dxa"/>
            <w:textDirection w:val="lrTb"/>
            <w:noWrap w:val="false"/>
          </w:tcPr>
          <w:p>
            <w:pPr>
              <w:pStyle w:val="1001"/>
              <w:widowControl w:val="off"/>
              <w:tabs>
                <w:tab w:val="clear" w:pos="720" w:leader="none"/>
                <w:tab w:val="left" w:pos="9639" w:leader="none"/>
              </w:tabs>
            </w:pPr>
            <w:r>
              <w:rPr>
                <w:rFonts w:eastAsia="PT Astra Serif"/>
                <w:b/>
                <w:szCs w:val="24"/>
              </w:rPr>
              <w:t xml:space="preserve">ПОКУПАТЕЛЬ </w:t>
            </w:r>
            <w:r>
              <w:rPr>
                <w:rFonts w:eastAsia="PT Astra Serif" w:cs="Times New Roman"/>
                <w:bCs/>
                <w:spacing w:val="-3"/>
              </w:rPr>
              <w:t xml:space="preserve">  </w:t>
            </w:r>
            <w:r>
              <w:rPr>
                <w:rFonts w:eastAsia="PT Astra Serif" w:cs="Times New Roman"/>
              </w:rPr>
              <w:t xml:space="preserve">____________/ ___________</w:t>
            </w:r>
            <w:r/>
          </w:p>
          <w:p>
            <w:pPr>
              <w:pStyle w:val="1029"/>
              <w:ind w:firstLine="0"/>
              <w:jc w:val="both"/>
              <w:widowControl w:val="off"/>
              <w:rPr>
                <w:rFonts w:ascii="Times New Roman" w:hAnsi="Times New Roman" w:eastAsia="PT Astra Serif" w:cs="Times New Roman"/>
              </w:rPr>
            </w:pP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pStyle w:val="1001"/>
              <w:widowControl w:val="off"/>
              <w:tabs>
                <w:tab w:val="clear" w:pos="720" w:leader="none"/>
                <w:tab w:val="left" w:pos="9639" w:leader="none"/>
              </w:tabs>
              <w:rPr>
                <w:rFonts w:ascii="Times New Roman" w:hAnsi="Times New Roman" w:eastAsia="PT Astra Serif" w:cs="Times New Roman"/>
              </w:rPr>
            </w:pPr>
            <w:r>
              <w:rPr>
                <w:rFonts w:eastAsia="PT Astra Serif"/>
                <w:b/>
                <w:szCs w:val="24"/>
              </w:rPr>
              <w:t xml:space="preserve">ПОСТАВЩИК  </w:t>
            </w:r>
            <w:r>
              <w:rPr>
                <w:rFonts w:eastAsia="PT Astra Serif" w:cs="Times New Roman"/>
              </w:rPr>
              <w:t xml:space="preserve">_________/ ____________</w:t>
            </w:r>
            <w:r>
              <w:rPr>
                <w:rFonts w:ascii="Times New Roman" w:hAnsi="Times New Roman" w:eastAsia="PT Astra Serif" w:cs="Times New Roman"/>
              </w:rPr>
            </w:r>
            <w:r>
              <w:rPr>
                <w:rFonts w:ascii="Times New Roman" w:hAnsi="Times New Roman" w:eastAsia="PT Astra Serif" w:cs="Times New Roman"/>
              </w:rPr>
            </w:r>
          </w:p>
          <w:p>
            <w:pPr>
              <w:pStyle w:val="1001"/>
              <w:widowControl w:val="off"/>
              <w:tabs>
                <w:tab w:val="clear" w:pos="720" w:leader="none"/>
                <w:tab w:val="left" w:pos="9639" w:leader="none"/>
              </w:tabs>
            </w:pPr>
            <w:r/>
            <w:r/>
          </w:p>
        </w:tc>
      </w:tr>
    </w:tbl>
    <w:p>
      <w:pPr>
        <w:pStyle w:val="1053"/>
        <w:spacing w:before="0"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1053"/>
        <w:ind w:firstLine="567"/>
        <w:jc w:val="center"/>
        <w:spacing w:before="0"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  <w:sectPr>
          <w:footnotePr/>
          <w:endnotePr/>
          <w:type w:val="nextPage"/>
          <w:pgSz w:w="16838" w:h="11906" w:orient="landscape"/>
          <w:pgMar w:top="993" w:right="1134" w:bottom="851" w:left="1134" w:header="709" w:footer="709" w:gutter="0"/>
          <w:cols w:num="1" w:sep="0" w:space="720" w:equalWidth="1"/>
          <w:docGrid w:linePitch="360"/>
        </w:sect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Заявка №___ </w:t>
      </w:r>
      <w:r>
        <w:rPr>
          <w:b w:val="0"/>
          <w:bCs w:val="0"/>
          <w:sz w:val="24"/>
          <w:szCs w:val="24"/>
        </w:rPr>
        <w:t xml:space="preserve">/ФОРМА/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поставку Товара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договору поставки №______________ от «</w:t>
      </w:r>
      <w:r>
        <w:rPr>
          <w:b/>
          <w:sz w:val="24"/>
          <w:szCs w:val="24"/>
        </w:rPr>
        <w:t xml:space="preserve">____</w:t>
      </w:r>
      <w:r>
        <w:rPr>
          <w:b/>
          <w:sz w:val="24"/>
          <w:szCs w:val="24"/>
        </w:rPr>
        <w:t xml:space="preserve">» _____20_</w:t>
      </w:r>
      <w:r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067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344"/>
        <w:gridCol w:w="1446"/>
        <w:gridCol w:w="979"/>
        <w:gridCol w:w="1611"/>
        <w:gridCol w:w="1347"/>
        <w:gridCol w:w="1154"/>
        <w:gridCol w:w="1153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 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highlight w:val="none"/>
              </w:rPr>
            </w:r>
            <w:r>
              <w:rPr>
                <w:bCs/>
                <w:color w:val="000000"/>
                <w:sz w:val="22"/>
                <w:szCs w:val="22"/>
              </w:rPr>
              <w:t xml:space="preserve">Количество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1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Сумма,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Дата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28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4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3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728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6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7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4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3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gridSpan w:val="5"/>
            <w:tcBorders>
              <w:left w:val="single" w:color="000000" w:sz="4" w:space="0"/>
              <w:right w:val="single" w:color="000000" w:sz="4" w:space="0"/>
            </w:tcBorders>
            <w:tcW w:w="6108" w:type="dxa"/>
            <w:vAlign w:val="center"/>
            <w:vMerge w:val="restart"/>
            <w:textDirection w:val="lrTb"/>
            <w:noWrap/>
          </w:tcPr>
          <w:p>
            <w:pPr>
              <w:ind w:firstLine="709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Итого</w:t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  <w:p>
            <w:pPr>
              <w:ind w:firstLine="709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7" w:type="dxa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7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х</w:t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</w:tbl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(конец формы)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rPr>
          <w:sz w:val="24"/>
          <w:szCs w:val="24"/>
          <w:highlight w:val="none"/>
        </w:rPr>
        <w:outlineLvl w:val="0"/>
      </w:pPr>
      <w:r>
        <w:rPr>
          <w:bCs/>
          <w:sz w:val="24"/>
          <w:szCs w:val="24"/>
        </w:rPr>
        <w:t xml:space="preserve">ФОРМА СОГЛАСОВАНА: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center"/>
        <w:rPr>
          <w:sz w:val="24"/>
          <w:szCs w:val="24"/>
        </w:rPr>
        <w:outlineLvl w:val="0"/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pPr>
              <w:ind w:hanging="1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0"/>
      <w:footerReference w:type="default" r:id="rId12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Noto Serif CJK SC">
    <w:panose1 w:val="020204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409020205020404"/>
  </w:font>
  <w:font w:name="Cambria">
    <w:panose1 w:val="02040503050406030204"/>
  </w:font>
  <w:font w:name="PT Astra Serif">
    <w:panose1 w:val="020A0603040505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6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6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34"/>
      </w:pPr>
      <w:r>
        <w:rPr>
          <w:rStyle w:val="1036"/>
        </w:rPr>
        <w:footnoteRef/>
      </w:r>
      <w:r>
        <w:t xml:space="preserve"> Исключается из Договора в случае, если Поставщиком применяется упрощенная система налогообложения</w:t>
      </w:r>
      <w:r/>
    </w:p>
  </w:footnote>
  <w:footnote w:id="3">
    <w:p>
      <w:pPr>
        <w:pStyle w:val="1034"/>
      </w:pPr>
      <w:r>
        <w:rPr>
          <w:rStyle w:val="1036"/>
        </w:rPr>
        <w:footnoteRef/>
      </w:r>
      <w:r>
        <w:t xml:space="preserve"> </w:t>
      </w:r>
      <w:r>
        <w:t xml:space="preserve">Исключается из Договора в случае, если контрагент</w:t>
      </w:r>
      <w:r>
        <w:t xml:space="preserve">ом</w:t>
      </w:r>
      <w:r>
        <w:t xml:space="preserve"> применяет</w:t>
      </w:r>
      <w:r>
        <w:t xml:space="preserve">ся упрощенная</w:t>
      </w:r>
      <w:r>
        <w:t xml:space="preserve"> систем</w:t>
      </w:r>
      <w:r>
        <w:t xml:space="preserve">а</w:t>
      </w:r>
      <w:r>
        <w:t xml:space="preserve"> налогообложения</w:t>
      </w:r>
      <w:r/>
    </w:p>
  </w:footnote>
  <w:footnote w:id="4">
    <w:p>
      <w:pPr>
        <w:pStyle w:val="1034"/>
      </w:pPr>
      <w:r>
        <w:rPr>
          <w:rStyle w:val="1036"/>
        </w:rPr>
        <w:footnoteRef/>
      </w:r>
      <w:r>
        <w:t xml:space="preserve"> Выделенные абзацы подлежат исключению из Договора, если Поставщиком является Индивидуальный предприниматель.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0" w:leader="none"/>
        </w:tabs>
      </w:pPr>
      <w:rPr>
        <w:rFonts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  <w:tabs>
          <w:tab w:val="num" w:pos="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3">
    <w:name w:val="Heading 1 Char"/>
    <w:basedOn w:val="1004"/>
    <w:link w:val="1002"/>
    <w:uiPriority w:val="9"/>
    <w:rPr>
      <w:rFonts w:ascii="Arial" w:hAnsi="Arial" w:eastAsia="Arial" w:cs="Arial"/>
      <w:sz w:val="40"/>
      <w:szCs w:val="40"/>
    </w:rPr>
  </w:style>
  <w:style w:type="paragraph" w:styleId="834">
    <w:name w:val="Heading 2"/>
    <w:basedOn w:val="1001"/>
    <w:next w:val="1001"/>
    <w:link w:val="83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35">
    <w:name w:val="Heading 2 Char"/>
    <w:basedOn w:val="1004"/>
    <w:link w:val="834"/>
    <w:uiPriority w:val="9"/>
    <w:rPr>
      <w:rFonts w:ascii="Arial" w:hAnsi="Arial" w:eastAsia="Arial" w:cs="Arial"/>
      <w:sz w:val="34"/>
    </w:rPr>
  </w:style>
  <w:style w:type="character" w:styleId="836">
    <w:name w:val="Heading 3 Char"/>
    <w:basedOn w:val="1004"/>
    <w:link w:val="1003"/>
    <w:uiPriority w:val="9"/>
    <w:rPr>
      <w:rFonts w:ascii="Arial" w:hAnsi="Arial" w:eastAsia="Arial" w:cs="Arial"/>
      <w:sz w:val="30"/>
      <w:szCs w:val="30"/>
    </w:rPr>
  </w:style>
  <w:style w:type="paragraph" w:styleId="837">
    <w:name w:val="Heading 4"/>
    <w:basedOn w:val="1001"/>
    <w:next w:val="1001"/>
    <w:link w:val="83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8">
    <w:name w:val="Heading 4 Char"/>
    <w:basedOn w:val="1004"/>
    <w:link w:val="837"/>
    <w:uiPriority w:val="9"/>
    <w:rPr>
      <w:rFonts w:ascii="Arial" w:hAnsi="Arial" w:eastAsia="Arial" w:cs="Arial"/>
      <w:b/>
      <w:bCs/>
      <w:sz w:val="26"/>
      <w:szCs w:val="26"/>
    </w:rPr>
  </w:style>
  <w:style w:type="paragraph" w:styleId="839">
    <w:name w:val="Heading 5"/>
    <w:basedOn w:val="1001"/>
    <w:next w:val="1001"/>
    <w:link w:val="84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40">
    <w:name w:val="Heading 5 Char"/>
    <w:basedOn w:val="1004"/>
    <w:link w:val="839"/>
    <w:uiPriority w:val="9"/>
    <w:rPr>
      <w:rFonts w:ascii="Arial" w:hAnsi="Arial" w:eastAsia="Arial" w:cs="Arial"/>
      <w:b/>
      <w:bCs/>
      <w:sz w:val="24"/>
      <w:szCs w:val="24"/>
    </w:rPr>
  </w:style>
  <w:style w:type="paragraph" w:styleId="841">
    <w:name w:val="Heading 6"/>
    <w:basedOn w:val="1001"/>
    <w:next w:val="1001"/>
    <w:link w:val="84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42">
    <w:name w:val="Heading 6 Char"/>
    <w:basedOn w:val="1004"/>
    <w:link w:val="841"/>
    <w:uiPriority w:val="9"/>
    <w:rPr>
      <w:rFonts w:ascii="Arial" w:hAnsi="Arial" w:eastAsia="Arial" w:cs="Arial"/>
      <w:b/>
      <w:bCs/>
      <w:sz w:val="22"/>
      <w:szCs w:val="22"/>
    </w:rPr>
  </w:style>
  <w:style w:type="paragraph" w:styleId="843">
    <w:name w:val="Heading 7"/>
    <w:basedOn w:val="1001"/>
    <w:next w:val="1001"/>
    <w:link w:val="84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44">
    <w:name w:val="Heading 7 Char"/>
    <w:basedOn w:val="1004"/>
    <w:link w:val="84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45">
    <w:name w:val="Heading 8"/>
    <w:basedOn w:val="1001"/>
    <w:next w:val="1001"/>
    <w:link w:val="84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46">
    <w:name w:val="Heading 8 Char"/>
    <w:basedOn w:val="1004"/>
    <w:link w:val="845"/>
    <w:uiPriority w:val="9"/>
    <w:rPr>
      <w:rFonts w:ascii="Arial" w:hAnsi="Arial" w:eastAsia="Arial" w:cs="Arial"/>
      <w:i/>
      <w:iCs/>
      <w:sz w:val="22"/>
      <w:szCs w:val="22"/>
    </w:rPr>
  </w:style>
  <w:style w:type="paragraph" w:styleId="847">
    <w:name w:val="Heading 9"/>
    <w:basedOn w:val="1001"/>
    <w:next w:val="1001"/>
    <w:link w:val="84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8">
    <w:name w:val="Heading 9 Char"/>
    <w:basedOn w:val="1004"/>
    <w:link w:val="847"/>
    <w:uiPriority w:val="9"/>
    <w:rPr>
      <w:rFonts w:ascii="Arial" w:hAnsi="Arial" w:eastAsia="Arial" w:cs="Arial"/>
      <w:i/>
      <w:iCs/>
      <w:sz w:val="21"/>
      <w:szCs w:val="21"/>
    </w:rPr>
  </w:style>
  <w:style w:type="paragraph" w:styleId="849">
    <w:name w:val="No Spacing"/>
    <w:uiPriority w:val="1"/>
    <w:qFormat/>
    <w:pPr>
      <w:spacing w:before="0" w:after="0" w:line="240" w:lineRule="auto"/>
    </w:pPr>
  </w:style>
  <w:style w:type="character" w:styleId="850">
    <w:name w:val="Title Char"/>
    <w:basedOn w:val="1004"/>
    <w:link w:val="1007"/>
    <w:uiPriority w:val="10"/>
    <w:rPr>
      <w:sz w:val="48"/>
      <w:szCs w:val="48"/>
    </w:rPr>
  </w:style>
  <w:style w:type="paragraph" w:styleId="851">
    <w:name w:val="Subtitle"/>
    <w:basedOn w:val="1001"/>
    <w:next w:val="1001"/>
    <w:link w:val="852"/>
    <w:uiPriority w:val="11"/>
    <w:qFormat/>
    <w:pPr>
      <w:spacing w:before="200" w:after="200"/>
    </w:pPr>
    <w:rPr>
      <w:sz w:val="24"/>
      <w:szCs w:val="24"/>
    </w:rPr>
  </w:style>
  <w:style w:type="character" w:styleId="852">
    <w:name w:val="Subtitle Char"/>
    <w:basedOn w:val="1004"/>
    <w:link w:val="851"/>
    <w:uiPriority w:val="11"/>
    <w:rPr>
      <w:sz w:val="24"/>
      <w:szCs w:val="24"/>
    </w:rPr>
  </w:style>
  <w:style w:type="paragraph" w:styleId="853">
    <w:name w:val="Quote"/>
    <w:basedOn w:val="1001"/>
    <w:next w:val="1001"/>
    <w:link w:val="854"/>
    <w:uiPriority w:val="29"/>
    <w:qFormat/>
    <w:pPr>
      <w:ind w:left="720" w:right="720"/>
    </w:pPr>
    <w:rPr>
      <w:i/>
    </w:rPr>
  </w:style>
  <w:style w:type="character" w:styleId="854">
    <w:name w:val="Quote Char"/>
    <w:link w:val="853"/>
    <w:uiPriority w:val="29"/>
    <w:rPr>
      <w:i/>
    </w:rPr>
  </w:style>
  <w:style w:type="paragraph" w:styleId="855">
    <w:name w:val="Intense Quote"/>
    <w:basedOn w:val="1001"/>
    <w:next w:val="1001"/>
    <w:link w:val="8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6">
    <w:name w:val="Intense Quote Char"/>
    <w:link w:val="855"/>
    <w:uiPriority w:val="30"/>
    <w:rPr>
      <w:i/>
    </w:rPr>
  </w:style>
  <w:style w:type="character" w:styleId="857">
    <w:name w:val="Header Char"/>
    <w:basedOn w:val="1004"/>
    <w:link w:val="1041"/>
    <w:uiPriority w:val="99"/>
  </w:style>
  <w:style w:type="character" w:styleId="858">
    <w:name w:val="Footer Char"/>
    <w:basedOn w:val="1004"/>
    <w:link w:val="1016"/>
    <w:uiPriority w:val="99"/>
  </w:style>
  <w:style w:type="paragraph" w:styleId="859">
    <w:name w:val="Caption"/>
    <w:basedOn w:val="1001"/>
    <w:next w:val="1001"/>
    <w:link w:val="8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60">
    <w:name w:val="Caption Char"/>
    <w:basedOn w:val="859"/>
    <w:link w:val="1016"/>
    <w:uiPriority w:val="99"/>
  </w:style>
  <w:style w:type="table" w:styleId="861">
    <w:name w:val="Table Grid Light"/>
    <w:basedOn w:val="10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2">
    <w:name w:val="Plain Table 1"/>
    <w:basedOn w:val="10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3">
    <w:name w:val="Plain Table 2"/>
    <w:basedOn w:val="10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4">
    <w:name w:val="Plain Table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5">
    <w:name w:val="Plain Table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Plain Table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7">
    <w:name w:val="Grid Table 1 Light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1 Light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Grid Table 1 Light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1 Light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Grid Table 1 Light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Grid Table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2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2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2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2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2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2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3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3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3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3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4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9">
    <w:name w:val="Grid Table 4 - Accent 1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90">
    <w:name w:val="Grid Table 4 - Accent 2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91">
    <w:name w:val="Grid Table 4 - Accent 3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2">
    <w:name w:val="Grid Table 4 - Accent 4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3">
    <w:name w:val="Grid Table 4 - Accent 5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4">
    <w:name w:val="Grid Table 4 - Accent 6"/>
    <w:basedOn w:val="10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5">
    <w:name w:val="Grid Table 5 Dark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6">
    <w:name w:val="Grid Table 5 Dark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97">
    <w:name w:val="Grid Table 5 Dark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98">
    <w:name w:val="Grid Table 5 Dark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99">
    <w:name w:val="Grid Table 5 Dark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00">
    <w:name w:val="Grid Table 5 Dark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1">
    <w:name w:val="Grid Table 5 Dark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2">
    <w:name w:val="Grid Table 6 Colorful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3">
    <w:name w:val="Grid Table 6 Colorful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4">
    <w:name w:val="Grid Table 6 Colorful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5">
    <w:name w:val="Grid Table 6 Colorful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6">
    <w:name w:val="Grid Table 6 Colorful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7">
    <w:name w:val="Grid Table 6 Colorful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8">
    <w:name w:val="Grid Table 6 Colorful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9">
    <w:name w:val="Grid Table 7 Colorful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7 Colorful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7 Colorful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7 Colorful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7 Colorful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7 Colorful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7 Colorful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1 Light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1 Light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List Table 1 Light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4">
    <w:name w:val="List Table 2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5">
    <w:name w:val="List Table 2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6">
    <w:name w:val="List Table 2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7">
    <w:name w:val="List Table 2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8">
    <w:name w:val="List Table 2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9">
    <w:name w:val="List Table 2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30">
    <w:name w:val="List Table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3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3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3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3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4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4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4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5 Dark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5 Dark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8">
    <w:name w:val="List Table 5 Dark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9">
    <w:name w:val="List Table 5 Dark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0">
    <w:name w:val="List Table 5 Dark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1">
    <w:name w:val="List Table 6 Colorful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2">
    <w:name w:val="List Table 6 Colorful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3">
    <w:name w:val="List Table 6 Colorful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4">
    <w:name w:val="List Table 6 Colorful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5">
    <w:name w:val="List Table 6 Colorful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6">
    <w:name w:val="List Table 6 Colorful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7">
    <w:name w:val="List Table 6 Colorful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8">
    <w:name w:val="List Table 7 Colorful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9">
    <w:name w:val="List Table 7 Colorful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60">
    <w:name w:val="List Table 7 Colorful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61">
    <w:name w:val="List Table 7 Colorful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62">
    <w:name w:val="List Table 7 Colorful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63">
    <w:name w:val="List Table 7 Colorful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64">
    <w:name w:val="List Table 7 Colorful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65">
    <w:name w:val="Lined - Accent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6">
    <w:name w:val="Lined - Accent 1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67">
    <w:name w:val="Lined - Accent 2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68">
    <w:name w:val="Lined - Accent 3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9">
    <w:name w:val="Lined - Accent 4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0">
    <w:name w:val="Lined - Accent 5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71">
    <w:name w:val="Lined - Accent 6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2">
    <w:name w:val="Bordered &amp; Lined - Accent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3">
    <w:name w:val="Bordered &amp; Lined - Accent 1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74">
    <w:name w:val="Bordered &amp; Lined - Accent 2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75">
    <w:name w:val="Bordered &amp; Lined - Accent 3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76">
    <w:name w:val="Bordered &amp; Lined - Accent 4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7">
    <w:name w:val="Bordered &amp; Lined - Accent 5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78">
    <w:name w:val="Bordered &amp; Lined - Accent 6"/>
    <w:basedOn w:val="10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9">
    <w:name w:val="Bordered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80">
    <w:name w:val="Bordered - Accent 1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81">
    <w:name w:val="Bordered - Accent 2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2">
    <w:name w:val="Bordered - Accent 3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3">
    <w:name w:val="Bordered - Accent 4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4">
    <w:name w:val="Bordered - Accent 5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5">
    <w:name w:val="Bordered - Accent 6"/>
    <w:basedOn w:val="10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6">
    <w:name w:val="Footnote Text Char"/>
    <w:link w:val="1034"/>
    <w:uiPriority w:val="99"/>
    <w:rPr>
      <w:sz w:val="18"/>
    </w:rPr>
  </w:style>
  <w:style w:type="paragraph" w:styleId="987">
    <w:name w:val="endnote text"/>
    <w:basedOn w:val="1001"/>
    <w:link w:val="988"/>
    <w:uiPriority w:val="99"/>
    <w:semiHidden/>
    <w:unhideWhenUsed/>
    <w:pPr>
      <w:spacing w:after="0" w:line="240" w:lineRule="auto"/>
    </w:pPr>
    <w:rPr>
      <w:sz w:val="20"/>
    </w:rPr>
  </w:style>
  <w:style w:type="character" w:styleId="988">
    <w:name w:val="Endnote Text Char"/>
    <w:link w:val="987"/>
    <w:uiPriority w:val="99"/>
    <w:rPr>
      <w:sz w:val="20"/>
    </w:rPr>
  </w:style>
  <w:style w:type="character" w:styleId="989">
    <w:name w:val="endnote reference"/>
    <w:basedOn w:val="1004"/>
    <w:uiPriority w:val="99"/>
    <w:semiHidden/>
    <w:unhideWhenUsed/>
    <w:rPr>
      <w:vertAlign w:val="superscript"/>
    </w:rPr>
  </w:style>
  <w:style w:type="paragraph" w:styleId="990">
    <w:name w:val="toc 1"/>
    <w:basedOn w:val="1001"/>
    <w:next w:val="1001"/>
    <w:uiPriority w:val="39"/>
    <w:unhideWhenUsed/>
    <w:pPr>
      <w:ind w:left="0" w:right="0" w:firstLine="0"/>
      <w:spacing w:after="57"/>
    </w:pPr>
  </w:style>
  <w:style w:type="paragraph" w:styleId="991">
    <w:name w:val="toc 2"/>
    <w:basedOn w:val="1001"/>
    <w:next w:val="1001"/>
    <w:uiPriority w:val="39"/>
    <w:unhideWhenUsed/>
    <w:pPr>
      <w:ind w:left="283" w:right="0" w:firstLine="0"/>
      <w:spacing w:after="57"/>
    </w:pPr>
  </w:style>
  <w:style w:type="paragraph" w:styleId="992">
    <w:name w:val="toc 3"/>
    <w:basedOn w:val="1001"/>
    <w:next w:val="1001"/>
    <w:uiPriority w:val="39"/>
    <w:unhideWhenUsed/>
    <w:pPr>
      <w:ind w:left="567" w:right="0" w:firstLine="0"/>
      <w:spacing w:after="57"/>
    </w:pPr>
  </w:style>
  <w:style w:type="paragraph" w:styleId="993">
    <w:name w:val="toc 4"/>
    <w:basedOn w:val="1001"/>
    <w:next w:val="1001"/>
    <w:uiPriority w:val="39"/>
    <w:unhideWhenUsed/>
    <w:pPr>
      <w:ind w:left="850" w:right="0" w:firstLine="0"/>
      <w:spacing w:after="57"/>
    </w:pPr>
  </w:style>
  <w:style w:type="paragraph" w:styleId="994">
    <w:name w:val="toc 5"/>
    <w:basedOn w:val="1001"/>
    <w:next w:val="1001"/>
    <w:uiPriority w:val="39"/>
    <w:unhideWhenUsed/>
    <w:pPr>
      <w:ind w:left="1134" w:right="0" w:firstLine="0"/>
      <w:spacing w:after="57"/>
    </w:pPr>
  </w:style>
  <w:style w:type="paragraph" w:styleId="995">
    <w:name w:val="toc 6"/>
    <w:basedOn w:val="1001"/>
    <w:next w:val="1001"/>
    <w:uiPriority w:val="39"/>
    <w:unhideWhenUsed/>
    <w:pPr>
      <w:ind w:left="1417" w:right="0" w:firstLine="0"/>
      <w:spacing w:after="57"/>
    </w:pPr>
  </w:style>
  <w:style w:type="paragraph" w:styleId="996">
    <w:name w:val="toc 7"/>
    <w:basedOn w:val="1001"/>
    <w:next w:val="1001"/>
    <w:uiPriority w:val="39"/>
    <w:unhideWhenUsed/>
    <w:pPr>
      <w:ind w:left="1701" w:right="0" w:firstLine="0"/>
      <w:spacing w:after="57"/>
    </w:pPr>
  </w:style>
  <w:style w:type="paragraph" w:styleId="997">
    <w:name w:val="toc 8"/>
    <w:basedOn w:val="1001"/>
    <w:next w:val="1001"/>
    <w:uiPriority w:val="39"/>
    <w:unhideWhenUsed/>
    <w:pPr>
      <w:ind w:left="1984" w:right="0" w:firstLine="0"/>
      <w:spacing w:after="57"/>
    </w:pPr>
  </w:style>
  <w:style w:type="paragraph" w:styleId="998">
    <w:name w:val="toc 9"/>
    <w:basedOn w:val="1001"/>
    <w:next w:val="1001"/>
    <w:uiPriority w:val="39"/>
    <w:unhideWhenUsed/>
    <w:pPr>
      <w:ind w:left="2268" w:right="0" w:firstLine="0"/>
      <w:spacing w:after="57"/>
    </w:pPr>
  </w:style>
  <w:style w:type="paragraph" w:styleId="999">
    <w:name w:val="TOC Heading"/>
    <w:uiPriority w:val="39"/>
    <w:unhideWhenUsed/>
  </w:style>
  <w:style w:type="paragraph" w:styleId="1000">
    <w:name w:val="table of figures"/>
    <w:basedOn w:val="1001"/>
    <w:next w:val="1001"/>
    <w:uiPriority w:val="99"/>
    <w:unhideWhenUsed/>
    <w:pPr>
      <w:spacing w:after="0" w:afterAutospacing="0"/>
    </w:pPr>
  </w:style>
  <w:style w:type="paragraph" w:styleId="1001" w:default="1">
    <w:name w:val="Normal"/>
    <w:qFormat/>
    <w:pPr>
      <w:widowControl w:val="off"/>
    </w:pPr>
  </w:style>
  <w:style w:type="paragraph" w:styleId="1002">
    <w:name w:val="Heading 1"/>
    <w:basedOn w:val="1001"/>
    <w:next w:val="100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03">
    <w:name w:val="Heading 3"/>
    <w:basedOn w:val="1001"/>
    <w:next w:val="1001"/>
    <w:link w:val="1028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04" w:default="1">
    <w:name w:val="Default Paragraph Font"/>
    <w:uiPriority w:val="1"/>
    <w:semiHidden/>
    <w:unhideWhenUsed/>
  </w:style>
  <w:style w:type="table" w:styleId="10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6" w:default="1">
    <w:name w:val="No List"/>
    <w:uiPriority w:val="99"/>
    <w:semiHidden/>
    <w:unhideWhenUsed/>
  </w:style>
  <w:style w:type="paragraph" w:styleId="1007">
    <w:name w:val="Title"/>
    <w:basedOn w:val="1001"/>
    <w:link w:val="1014"/>
    <w:qFormat/>
    <w:pPr>
      <w:jc w:val="center"/>
    </w:pPr>
    <w:rPr>
      <w:b/>
      <w:bCs/>
      <w:sz w:val="24"/>
      <w:szCs w:val="24"/>
    </w:rPr>
  </w:style>
  <w:style w:type="paragraph" w:styleId="1008" w:customStyle="1">
    <w:name w:val="Таблицы (моноширинный)"/>
    <w:basedOn w:val="1001"/>
    <w:next w:val="1001"/>
    <w:pPr>
      <w:jc w:val="both"/>
    </w:pPr>
    <w:rPr>
      <w:rFonts w:ascii="Courier New" w:hAnsi="Courier New" w:cs="Courier New"/>
    </w:rPr>
  </w:style>
  <w:style w:type="paragraph" w:styleId="1009">
    <w:name w:val="Body Text Indent 2"/>
    <w:basedOn w:val="1001"/>
    <w:pPr>
      <w:ind w:left="1843"/>
      <w:jc w:val="both"/>
    </w:pPr>
    <w:rPr>
      <w:sz w:val="24"/>
    </w:rPr>
  </w:style>
  <w:style w:type="paragraph" w:styleId="1010">
    <w:name w:val="Balloon Text"/>
    <w:basedOn w:val="1001"/>
    <w:semiHidden/>
    <w:rPr>
      <w:rFonts w:ascii="Tahoma" w:hAnsi="Tahoma" w:cs="Tahoma"/>
      <w:sz w:val="16"/>
      <w:szCs w:val="16"/>
    </w:rPr>
  </w:style>
  <w:style w:type="paragraph" w:styleId="1011">
    <w:name w:val="Body Text 2"/>
    <w:basedOn w:val="1001"/>
    <w:pPr>
      <w:spacing w:after="120" w:line="480" w:lineRule="auto"/>
      <w:widowControl/>
    </w:pPr>
    <w:rPr>
      <w:sz w:val="24"/>
      <w:szCs w:val="24"/>
    </w:rPr>
  </w:style>
  <w:style w:type="paragraph" w:styleId="1012">
    <w:name w:val="Body Text"/>
    <w:basedOn w:val="1001"/>
    <w:link w:val="1015"/>
    <w:pPr>
      <w:spacing w:after="120"/>
    </w:pPr>
  </w:style>
  <w:style w:type="table" w:styleId="1013">
    <w:name w:val="Table Grid"/>
    <w:basedOn w:val="100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14" w:customStyle="1">
    <w:name w:val="Заголовок Знак"/>
    <w:link w:val="1007"/>
    <w:rPr>
      <w:b/>
      <w:bCs/>
      <w:sz w:val="24"/>
      <w:szCs w:val="24"/>
      <w:lang w:val="ru-RU" w:eastAsia="ru-RU" w:bidi="ar-SA"/>
    </w:rPr>
  </w:style>
  <w:style w:type="character" w:styleId="1015" w:customStyle="1">
    <w:name w:val="Основной текст Знак"/>
    <w:link w:val="1012"/>
    <w:rPr>
      <w:lang w:val="ru-RU" w:eastAsia="ru-RU" w:bidi="ar-SA"/>
    </w:rPr>
  </w:style>
  <w:style w:type="paragraph" w:styleId="1016">
    <w:name w:val="Footer"/>
    <w:basedOn w:val="1001"/>
    <w:link w:val="1047"/>
    <w:uiPriority w:val="99"/>
    <w:pPr>
      <w:tabs>
        <w:tab w:val="center" w:pos="4677" w:leader="none"/>
        <w:tab w:val="right" w:pos="9355" w:leader="none"/>
      </w:tabs>
    </w:pPr>
  </w:style>
  <w:style w:type="character" w:styleId="1017">
    <w:name w:val="page number"/>
    <w:basedOn w:val="1004"/>
  </w:style>
  <w:style w:type="paragraph" w:styleId="1018">
    <w:name w:val="Body Text 3"/>
    <w:basedOn w:val="1001"/>
    <w:link w:val="1019"/>
    <w:pPr>
      <w:spacing w:after="120"/>
    </w:pPr>
    <w:rPr>
      <w:sz w:val="16"/>
      <w:szCs w:val="16"/>
    </w:rPr>
  </w:style>
  <w:style w:type="character" w:styleId="1019" w:customStyle="1">
    <w:name w:val="Основной текст 3 Знак"/>
    <w:link w:val="1018"/>
    <w:rPr>
      <w:sz w:val="16"/>
      <w:szCs w:val="16"/>
    </w:rPr>
  </w:style>
  <w:style w:type="character" w:styleId="1020">
    <w:name w:val="annotation reference"/>
    <w:rPr>
      <w:sz w:val="16"/>
      <w:szCs w:val="16"/>
    </w:rPr>
  </w:style>
  <w:style w:type="paragraph" w:styleId="1021">
    <w:name w:val="annotation text"/>
    <w:basedOn w:val="1001"/>
    <w:link w:val="1022"/>
  </w:style>
  <w:style w:type="character" w:styleId="1022" w:customStyle="1">
    <w:name w:val="Текст примечания Знак"/>
    <w:basedOn w:val="1004"/>
    <w:link w:val="1021"/>
  </w:style>
  <w:style w:type="paragraph" w:styleId="1023">
    <w:name w:val="annotation subject"/>
    <w:basedOn w:val="1021"/>
    <w:next w:val="1021"/>
    <w:link w:val="1024"/>
    <w:rPr>
      <w:b/>
      <w:bCs/>
    </w:rPr>
  </w:style>
  <w:style w:type="character" w:styleId="1024" w:customStyle="1">
    <w:name w:val="Тема примечания Знак"/>
    <w:link w:val="1023"/>
    <w:rPr>
      <w:b/>
      <w:bCs/>
    </w:rPr>
  </w:style>
  <w:style w:type="paragraph" w:styleId="1025">
    <w:name w:val="List Paragraph"/>
    <w:basedOn w:val="1001"/>
    <w:uiPriority w:val="34"/>
    <w:qFormat/>
    <w:pPr>
      <w:contextualSpacing/>
      <w:ind w:left="720"/>
    </w:pPr>
  </w:style>
  <w:style w:type="paragraph" w:styleId="1026" w:customStyle="1">
    <w:name w:val="Знак Знак Знак Знак Знак Знак Знак Знак Знак"/>
    <w:basedOn w:val="1001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027" w:customStyle="1">
    <w:name w:val="Подпункт договора"/>
    <w:basedOn w:val="1001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028" w:customStyle="1">
    <w:name w:val="Заголовок 3 Знак"/>
    <w:link w:val="1003"/>
    <w:semiHidden/>
    <w:rPr>
      <w:rFonts w:ascii="Cambria" w:hAnsi="Cambria" w:eastAsia="Times New Roman" w:cs="Times New Roman"/>
      <w:b/>
      <w:bCs/>
      <w:color w:val="4f81bd"/>
    </w:rPr>
  </w:style>
  <w:style w:type="paragraph" w:styleId="1029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30">
    <w:name w:val="Body Text Indent"/>
    <w:basedOn w:val="1001"/>
    <w:link w:val="1031"/>
    <w:pPr>
      <w:ind w:left="283"/>
      <w:spacing w:after="120"/>
    </w:pPr>
  </w:style>
  <w:style w:type="character" w:styleId="1031" w:customStyle="1">
    <w:name w:val="Основной текст с отступом Знак"/>
    <w:basedOn w:val="1004"/>
    <w:link w:val="1030"/>
  </w:style>
  <w:style w:type="paragraph" w:styleId="1032" w:customStyle="1">
    <w:name w:val="Знак"/>
    <w:basedOn w:val="1001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033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034">
    <w:name w:val="footnote text"/>
    <w:basedOn w:val="1001"/>
    <w:link w:val="1035"/>
  </w:style>
  <w:style w:type="character" w:styleId="1035" w:customStyle="1">
    <w:name w:val="Текст сноски Знак"/>
    <w:basedOn w:val="1004"/>
    <w:link w:val="1034"/>
  </w:style>
  <w:style w:type="character" w:styleId="1036">
    <w:name w:val="footnote reference"/>
    <w:rPr>
      <w:vertAlign w:val="superscript"/>
    </w:rPr>
  </w:style>
  <w:style w:type="paragraph" w:styleId="1037">
    <w:name w:val="List Bullet 3"/>
    <w:basedOn w:val="1001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038" w:customStyle="1">
    <w:name w:val="Контракт-пункт"/>
    <w:basedOn w:val="1001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039">
    <w:name w:val="Document Map"/>
    <w:basedOn w:val="1001"/>
    <w:semiHidden/>
    <w:pPr>
      <w:shd w:val="clear" w:color="auto" w:fill="000080"/>
    </w:pPr>
    <w:rPr>
      <w:rFonts w:ascii="Tahoma" w:hAnsi="Tahoma" w:cs="Tahoma"/>
    </w:rPr>
  </w:style>
  <w:style w:type="paragraph" w:styleId="1040">
    <w:name w:val="Revision"/>
    <w:hidden/>
    <w:uiPriority w:val="99"/>
    <w:semiHidden/>
  </w:style>
  <w:style w:type="paragraph" w:styleId="1041">
    <w:name w:val="Header"/>
    <w:basedOn w:val="1001"/>
    <w:link w:val="1042"/>
    <w:uiPriority w:val="99"/>
    <w:pPr>
      <w:tabs>
        <w:tab w:val="center" w:pos="4677" w:leader="none"/>
        <w:tab w:val="right" w:pos="9355" w:leader="none"/>
      </w:tabs>
    </w:pPr>
  </w:style>
  <w:style w:type="character" w:styleId="1042" w:customStyle="1">
    <w:name w:val="Верхний колонтитул Знак"/>
    <w:basedOn w:val="1004"/>
    <w:link w:val="1041"/>
    <w:uiPriority w:val="99"/>
  </w:style>
  <w:style w:type="paragraph" w:styleId="1043" w:customStyle="1">
    <w:name w:val="Пункт договора"/>
    <w:basedOn w:val="1001"/>
    <w:pPr>
      <w:jc w:val="both"/>
    </w:pPr>
    <w:rPr>
      <w:rFonts w:ascii="Arial" w:hAnsi="Arial"/>
    </w:rPr>
  </w:style>
  <w:style w:type="paragraph" w:styleId="1044" w:customStyle="1">
    <w:name w:val="Знак Знак Знак Знак Знак Знак Знак Знак Знак1"/>
    <w:basedOn w:val="1001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045">
    <w:name w:val="Hyperlink"/>
    <w:rPr>
      <w:color w:val="0000ff"/>
      <w:u w:val="single"/>
    </w:rPr>
  </w:style>
  <w:style w:type="paragraph" w:styleId="1046" w:customStyle="1">
    <w:name w:val="Обычный1"/>
  </w:style>
  <w:style w:type="character" w:styleId="1047" w:customStyle="1">
    <w:name w:val="Нижний колонтитул Знак"/>
    <w:link w:val="1016"/>
    <w:uiPriority w:val="99"/>
  </w:style>
  <w:style w:type="paragraph" w:styleId="1048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49">
    <w:name w:val="Normal (Web)"/>
    <w:basedOn w:val="1001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050" w:customStyle="1">
    <w:name w:val="StGen0"/>
    <w:basedOn w:val="1001"/>
    <w:next w:val="1007"/>
    <w:link w:val="1051"/>
    <w:qFormat/>
    <w:pPr>
      <w:jc w:val="center"/>
    </w:pPr>
    <w:rPr>
      <w:b/>
      <w:bCs/>
      <w:sz w:val="24"/>
      <w:szCs w:val="24"/>
    </w:rPr>
  </w:style>
  <w:style w:type="character" w:styleId="1051" w:customStyle="1">
    <w:name w:val="Название Знак"/>
    <w:link w:val="1050"/>
    <w:rPr>
      <w:b/>
      <w:bCs/>
      <w:sz w:val="24"/>
      <w:szCs w:val="24"/>
    </w:rPr>
  </w:style>
  <w:style w:type="paragraph" w:styleId="1052" w:customStyle="1">
    <w:name w:val="ConsNonformat"/>
    <w:rPr>
      <w:rFonts w:ascii="Courier New" w:hAnsi="Courier New" w:cs="Courier New"/>
    </w:rPr>
  </w:style>
  <w:style w:type="paragraph" w:styleId="1053" w:customStyle="1">
    <w:name w:val="tex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Noto Serif CJK SC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mailto:ld@rushydro.ru" TargetMode="External"/><Relationship Id="rId18" Type="http://schemas.openxmlformats.org/officeDocument/2006/relationships/hyperlink" Target="consultantplus://offline/ref=94D5CE8889791A29DE57299515463A9D6134D8237B999C803E6F853513x2A2P" TargetMode="External"/><Relationship Id="rId19" Type="http://schemas.openxmlformats.org/officeDocument/2006/relationships/hyperlink" Target="consultantplus://offline/ref=94D5CE8889791A29DE57299515463A9D6135D2287D929C803E6F853513x2A2P" TargetMode="External"/><Relationship Id="rId20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kilina_ns@DGK.RU</cp:lastModifiedBy>
  <cp:revision>39</cp:revision>
  <dcterms:created xsi:type="dcterms:W3CDTF">2019-09-20T01:52:00Z</dcterms:created>
  <dcterms:modified xsi:type="dcterms:W3CDTF">2026-05-20T05:24:12Z</dcterms:modified>
</cp:coreProperties>
</file>